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975556104"/>
        <w:docPartObj>
          <w:docPartGallery w:val="Cover Pages"/>
          <w:docPartUnique/>
        </w:docPartObj>
      </w:sdtPr>
      <w:sdtEndPr/>
      <w:sdtContent>
        <w:p w14:paraId="75C5F49C" w14:textId="53BAA888" w:rsidR="00427852" w:rsidRDefault="00427852"/>
        <w:p w14:paraId="3BC58481" w14:textId="4D79C656" w:rsidR="00427852" w:rsidRDefault="00427852">
          <w:pPr>
            <w:spacing w:after="0" w:line="240" w:lineRule="auto"/>
            <w:rPr>
              <w:color w:val="3F6075"/>
              <w:sz w:val="72"/>
            </w:rPr>
          </w:pPr>
          <w:r>
            <w:rPr>
              <w:noProof/>
            </w:rPr>
            <mc:AlternateContent>
              <mc:Choice Requires="wps">
                <w:drawing>
                  <wp:anchor distT="0" distB="0" distL="182880" distR="182880" simplePos="0" relativeHeight="251662336" behindDoc="0" locked="0" layoutInCell="1" allowOverlap="1" wp14:anchorId="0610A451" wp14:editId="477C6FC6">
                    <wp:simplePos x="0" y="0"/>
                    <mc:AlternateContent>
                      <mc:Choice Requires="wp14">
                        <wp:positionH relativeFrom="margin">
                          <wp14:pctPosHOffset>7700</wp14:pctPosHOffset>
                        </wp:positionH>
                      </mc:Choice>
                      <mc:Fallback>
                        <wp:positionH relativeFrom="page">
                          <wp:posOffset>1178560</wp:posOffset>
                        </wp:positionH>
                      </mc:Fallback>
                    </mc:AlternateContent>
                    <mc:AlternateContent>
                      <mc:Choice Requires="wp14">
                        <wp:positionV relativeFrom="page">
                          <wp14:pctPosVOffset>54000</wp14:pctPosVOffset>
                        </wp:positionV>
                      </mc:Choice>
                      <mc:Fallback>
                        <wp:positionV relativeFrom="page">
                          <wp:posOffset>5431155</wp:posOffset>
                        </wp:positionV>
                      </mc:Fallback>
                    </mc:AlternateContent>
                    <wp:extent cx="4686300" cy="6720840"/>
                    <wp:effectExtent l="0" t="0" r="10160" b="3810"/>
                    <wp:wrapSquare wrapText="bothSides"/>
                    <wp:docPr id="131" name="Text Box 131"/>
                    <wp:cNvGraphicFramePr/>
                    <a:graphic xmlns:a="http://schemas.openxmlformats.org/drawingml/2006/main">
                      <a:graphicData uri="http://schemas.microsoft.com/office/word/2010/wordprocessingShape">
                        <wps:wsp>
                          <wps:cNvSpPr txBox="1"/>
                          <wps:spPr>
                            <a:xfrm>
                              <a:off x="0" y="0"/>
                              <a:ext cx="4686300" cy="672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3791F1C" w14:textId="54EF3B6A" w:rsidR="00143498" w:rsidRDefault="00376468">
                                <w:pPr>
                                  <w:pStyle w:val="NoSpacing"/>
                                  <w:spacing w:before="40" w:after="560" w:line="216" w:lineRule="auto"/>
                                  <w:rPr>
                                    <w:color w:val="3F6075" w:themeColor="accent1"/>
                                    <w:sz w:val="72"/>
                                    <w:szCs w:val="72"/>
                                  </w:rPr>
                                </w:pPr>
                                <w:sdt>
                                  <w:sdtPr>
                                    <w:rPr>
                                      <w:color w:val="3F6075"/>
                                      <w:sz w:val="72"/>
                                    </w:rPr>
                                    <w:alias w:val="Title"/>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143498" w:rsidRPr="00427852">
                                      <w:rPr>
                                        <w:color w:val="3F6075"/>
                                        <w:sz w:val="72"/>
                                      </w:rPr>
                                      <w:t>College Housing Assistance Program (CHAP) Disenrollment Evaluation and Environmental Scan</w:t>
                                    </w:r>
                                  </w:sdtContent>
                                </w:sdt>
                              </w:p>
                              <w:sdt>
                                <w:sdtPr>
                                  <w:rPr>
                                    <w:caps/>
                                    <w:color w:val="32431B" w:themeColor="accent5" w:themeShade="80"/>
                                    <w:sz w:val="28"/>
                                    <w:szCs w:val="28"/>
                                  </w:rPr>
                                  <w:alias w:val="Subtitle"/>
                                  <w:tag w:val=""/>
                                  <w:id w:val="-2090151685"/>
                                  <w:dataBinding w:prefixMappings="xmlns:ns0='http://purl.org/dc/elements/1.1/' xmlns:ns1='http://schemas.openxmlformats.org/package/2006/metadata/core-properties' " w:xpath="/ns1:coreProperties[1]/ns0:subject[1]" w:storeItemID="{6C3C8BC8-F283-45AE-878A-BAB7291924A1}"/>
                                  <w:text/>
                                </w:sdtPr>
                                <w:sdtEndPr/>
                                <w:sdtContent>
                                  <w:p w14:paraId="78AB2B44" w14:textId="1945DA42" w:rsidR="00143498" w:rsidRDefault="00143498">
                                    <w:pPr>
                                      <w:pStyle w:val="NoSpacing"/>
                                      <w:spacing w:before="40" w:after="40"/>
                                      <w:rPr>
                                        <w:caps/>
                                        <w:color w:val="32431B" w:themeColor="accent5" w:themeShade="80"/>
                                        <w:sz w:val="28"/>
                                        <w:szCs w:val="28"/>
                                      </w:rPr>
                                    </w:pPr>
                                    <w:r>
                                      <w:rPr>
                                        <w:caps/>
                                        <w:color w:val="32431B" w:themeColor="accent5" w:themeShade="80"/>
                                        <w:sz w:val="28"/>
                                        <w:szCs w:val="28"/>
                                      </w:rPr>
                                      <w:t>Prepared by BERK Consulting for the Tacoma Housing Authority</w:t>
                                    </w:r>
                                  </w:p>
                                </w:sdtContent>
                              </w:sdt>
                              <w:p w14:paraId="59A7D573" w14:textId="2A078717" w:rsidR="00143498" w:rsidRDefault="00143498">
                                <w:pPr>
                                  <w:pStyle w:val="NoSpacing"/>
                                  <w:spacing w:before="80" w:after="40"/>
                                  <w:rPr>
                                    <w:caps/>
                                    <w:color w:val="658637" w:themeColor="accent5"/>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79000</wp14:pctWidth>
                    </wp14:sizeRelH>
                    <wp14:sizeRelV relativeFrom="page">
                      <wp14:pctHeight>35000</wp14:pctHeight>
                    </wp14:sizeRelV>
                  </wp:anchor>
                </w:drawing>
              </mc:Choice>
              <mc:Fallback>
                <w:pict>
                  <v:shapetype w14:anchorId="0610A451" id="_x0000_t202" coordsize="21600,21600" o:spt="202" path="m,l,21600r21600,l21600,xe">
                    <v:stroke joinstyle="miter"/>
                    <v:path gradientshapeok="t" o:connecttype="rect"/>
                  </v:shapetype>
                  <v:shape id="Text Box 131" o:spid="_x0000_s1026" type="#_x0000_t202" style="position:absolute;margin-left:0;margin-top:0;width:369pt;height:529.2pt;z-index:251662336;visibility:visible;mso-wrap-style:square;mso-width-percent:790;mso-height-percent:350;mso-left-percent:77;mso-top-percent:540;mso-wrap-distance-left:14.4pt;mso-wrap-distance-top:0;mso-wrap-distance-right:14.4pt;mso-wrap-distance-bottom:0;mso-position-horizontal-relative:margin;mso-position-vertical-relative:page;mso-width-percent:790;mso-height-percent:350;mso-left-percent:77;mso-top-percent:54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" filled="f" stroked="f" strokeweight=".5pt">
                    <v:textbox style="mso-fit-shape-to-text:t" inset="0,0,0,0">
                      <w:txbxContent>
                        <w:p w14:paraId="23791F1C" w14:textId="54EF3B6A" w:rsidR="00143498" w:rsidRDefault="00143498">
                          <w:pPr>
                            <w:pStyle w:val="NoSpacing"/>
                            <w:spacing w:before="40" w:after="560" w:line="216" w:lineRule="auto"/>
                            <w:rPr>
                              <w:color w:val="3F6075" w:themeColor="accent1"/>
                              <w:sz w:val="72"/>
                              <w:szCs w:val="72"/>
                            </w:rPr>
                          </w:pPr>
                          <w:sdt>
                            <w:sdtPr>
                              <w:rPr>
                                <w:color w:val="3F6075"/>
                                <w:sz w:val="72"/>
                              </w:rPr>
                              <w:alias w:val="Title"/>
                              <w:tag w:val=""/>
                              <w:id w:val="151731938"/>
                              <w:dataBinding w:prefixMappings="xmlns:ns0='http://purl.org/dc/elements/1.1/' xmlns:ns1='http://schemas.openxmlformats.org/package/2006/metadata/core-properties' " w:xpath="/ns1:coreProperties[1]/ns0:title[1]" w:storeItemID="{6C3C8BC8-F283-45AE-878A-BAB7291924A1}"/>
                              <w:text/>
                            </w:sdtPr>
                            <w:sdtContent>
                              <w:r w:rsidRPr="00427852">
                                <w:rPr>
                                  <w:color w:val="3F6075"/>
                                  <w:sz w:val="72"/>
                                </w:rPr>
                                <w:t>College Housing Assistance Program (CHAP) Disenrollment Evaluation and Environmental Scan</w:t>
                              </w:r>
                            </w:sdtContent>
                          </w:sdt>
                        </w:p>
                        <w:sdt>
                          <w:sdtPr>
                            <w:rPr>
                              <w:caps/>
                              <w:color w:val="32431B" w:themeColor="accent5" w:themeShade="80"/>
                              <w:sz w:val="28"/>
                              <w:szCs w:val="28"/>
                            </w:rPr>
                            <w:alias w:val="Subtitle"/>
                            <w:tag w:val=""/>
                            <w:id w:val="-2090151685"/>
                            <w:dataBinding w:prefixMappings="xmlns:ns0='http://purl.org/dc/elements/1.1/' xmlns:ns1='http://schemas.openxmlformats.org/package/2006/metadata/core-properties' " w:xpath="/ns1:coreProperties[1]/ns0:subject[1]" w:storeItemID="{6C3C8BC8-F283-45AE-878A-BAB7291924A1}"/>
                            <w:text/>
                          </w:sdtPr>
                          <w:sdtContent>
                            <w:p w14:paraId="78AB2B44" w14:textId="1945DA42" w:rsidR="00143498" w:rsidRDefault="00143498">
                              <w:pPr>
                                <w:pStyle w:val="NoSpacing"/>
                                <w:spacing w:before="40" w:after="40"/>
                                <w:rPr>
                                  <w:caps/>
                                  <w:color w:val="32431B" w:themeColor="accent5" w:themeShade="80"/>
                                  <w:sz w:val="28"/>
                                  <w:szCs w:val="28"/>
                                </w:rPr>
                              </w:pPr>
                              <w:r>
                                <w:rPr>
                                  <w:caps/>
                                  <w:color w:val="32431B" w:themeColor="accent5" w:themeShade="80"/>
                                  <w:sz w:val="28"/>
                                  <w:szCs w:val="28"/>
                                </w:rPr>
                                <w:t>Prepared by BERK Consulting for the Tacoma Housing Authority</w:t>
                              </w:r>
                            </w:p>
                          </w:sdtContent>
                        </w:sdt>
                        <w:p w14:paraId="59A7D573" w14:textId="2A078717" w:rsidR="00143498" w:rsidRDefault="00143498">
                          <w:pPr>
                            <w:pStyle w:val="NoSpacing"/>
                            <w:spacing w:before="80" w:after="40"/>
                            <w:rPr>
                              <w:caps/>
                              <w:color w:val="658637" w:themeColor="accent5"/>
                            </w:rPr>
                          </w:pPr>
                        </w:p>
                      </w:txbxContent>
                    </v:textbox>
                    <w10:wrap type="square" anchorx="margin" anchory="page"/>
                  </v:shape>
                </w:pict>
              </mc:Fallback>
            </mc:AlternateContent>
          </w:r>
          <w:r>
            <w:rPr>
              <w:noProof/>
            </w:rPr>
            <mc:AlternateContent>
              <mc:Choice Requires="wps">
                <w:drawing>
                  <wp:anchor distT="0" distB="0" distL="114300" distR="114300" simplePos="0" relativeHeight="251661312" behindDoc="0" locked="0" layoutInCell="1" allowOverlap="1" wp14:anchorId="0BD8C930" wp14:editId="16AAEA24">
                    <wp:simplePos x="0" y="0"/>
                    <wp:positionH relativeFrom="margin">
                      <wp:align>right</wp:align>
                    </wp:positionH>
                    <mc:AlternateContent>
                      <mc:Choice Requires="wp14">
                        <wp:positionV relativeFrom="page">
                          <wp14:pctPosVOffset>2300</wp14:pctPosVOffset>
                        </wp:positionV>
                      </mc:Choice>
                      <mc:Fallback>
                        <wp:positionV relativeFrom="page">
                          <wp:posOffset>231140</wp:posOffset>
                        </wp:positionV>
                      </mc:Fallback>
                    </mc:AlternateContent>
                    <wp:extent cx="594360" cy="987552"/>
                    <wp:effectExtent l="0" t="0" r="0" b="5080"/>
                    <wp:wrapNone/>
                    <wp:docPr id="132" name="Rectangle 1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4360" cy="987552"/>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rPr>
                                  <w:alias w:val="Year"/>
                                  <w:tag w:val=""/>
                                  <w:id w:val="-785116381"/>
                                  <w:dataBinding w:prefixMappings="xmlns:ns0='http://schemas.microsoft.com/office/2006/coverPageProps' " w:xpath="/ns0:CoverPageProperties[1]/ns0:PublishDate[1]" w:storeItemID="{55AF091B-3C7A-41E3-B477-F2FDAA23CFDA}"/>
                                  <w:date w:fullDate="2020-01-01T00:00:00Z">
                                    <w:dateFormat w:val="yyyy"/>
                                    <w:lid w:val="en-US"/>
                                    <w:storeMappedDataAs w:val="dateTime"/>
                                    <w:calendar w:val="gregorian"/>
                                  </w:date>
                                </w:sdtPr>
                                <w:sdtEndPr/>
                                <w:sdtContent>
                                  <w:p w14:paraId="258A8DD0" w14:textId="7B291981" w:rsidR="00143498" w:rsidRDefault="00143498">
                                    <w:pPr>
                                      <w:pStyle w:val="NoSpacing"/>
                                      <w:jc w:val="right"/>
                                      <w:rPr>
                                        <w:color w:val="FFFFFF" w:themeColor="background1"/>
                                      </w:rPr>
                                    </w:pPr>
                                    <w:r>
                                      <w:rPr>
                                        <w:color w:val="FFFFFF" w:themeColor="background1"/>
                                      </w:rPr>
                                      <w:t>2020</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w:pict>
                  <v:rect w14:anchorId="0BD8C930" id="Rectangle 132" o:spid="_x0000_s1027" style="position:absolute;margin-left:-4.4pt;margin-top:0;width:46.8pt;height:77.75pt;z-index:251661312;visibility:visible;mso-wrap-style:square;mso-width-percent:76;mso-height-percent:98;mso-top-percent:23;mso-wrap-distance-left:9pt;mso-wrap-distance-top:0;mso-wrap-distance-right:9pt;mso-wrap-distance-bottom:0;mso-position-horizontal:right;mso-position-horizontal-relative:margin;mso-position-vertical-relative:page;mso-width-percent:76;mso-height-percent:98;mso-top-percent:2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" fillcolor="#3f6075 [3204]" stroked="f" strokeweight="1pt">
                    <o:lock v:ext="edit" aspectratio="t"/>
                    <v:textbox inset="3.6pt,,3.6pt">
                      <w:txbxContent>
                        <w:sdt>
                          <w:sdtPr>
                            <w:rPr>
                              <w:color w:val="FFFFFF" w:themeColor="background1"/>
                            </w:rPr>
                            <w:alias w:val="Year"/>
                            <w:tag w:val=""/>
                            <w:id w:val="-785116381"/>
                            <w:dataBinding w:prefixMappings="xmlns:ns0='http://schemas.microsoft.com/office/2006/coverPageProps' " w:xpath="/ns0:CoverPageProperties[1]/ns0:PublishDate[1]" w:storeItemID="{55AF091B-3C7A-41E3-B477-F2FDAA23CFDA}"/>
                            <w:date w:fullDate="2020-01-01T00:00:00Z">
                              <w:dateFormat w:val="yyyy"/>
                              <w:lid w:val="en-US"/>
                              <w:storeMappedDataAs w:val="dateTime"/>
                              <w:calendar w:val="gregorian"/>
                            </w:date>
                          </w:sdtPr>
                          <w:sdtContent>
                            <w:p w14:paraId="258A8DD0" w14:textId="7B291981" w:rsidR="00143498" w:rsidRDefault="00143498">
                              <w:pPr>
                                <w:pStyle w:val="NoSpacing"/>
                                <w:jc w:val="right"/>
                                <w:rPr>
                                  <w:color w:val="FFFFFF" w:themeColor="background1"/>
                                </w:rPr>
                              </w:pPr>
                              <w:r>
                                <w:rPr>
                                  <w:color w:val="FFFFFF" w:themeColor="background1"/>
                                </w:rPr>
                                <w:t>2020</w:t>
                              </w:r>
                            </w:p>
                          </w:sdtContent>
                        </w:sdt>
                      </w:txbxContent>
                    </v:textbox>
                    <w10:wrap anchorx="margin" anchory="page"/>
                  </v:rect>
                </w:pict>
              </mc:Fallback>
            </mc:AlternateContent>
          </w:r>
          <w:r>
            <w:br w:type="page"/>
          </w:r>
        </w:p>
      </w:sdtContent>
    </w:sdt>
    <w:p w14:paraId="729D08E0" w14:textId="77777777" w:rsidR="00427852" w:rsidRDefault="00427852" w:rsidP="00BF36E8">
      <w:pPr>
        <w:pStyle w:val="Title"/>
        <w:sectPr w:rsidR="00427852" w:rsidSect="00427852">
          <w:footerReference w:type="even" r:id="rId9"/>
          <w:footerReference w:type="default" r:id="rId10"/>
          <w:footerReference w:type="first" r:id="rId11"/>
          <w:pgSz w:w="12240" w:h="15840" w:code="1"/>
          <w:pgMar w:top="1080" w:right="1080" w:bottom="1080" w:left="1080" w:header="187" w:footer="187" w:gutter="0"/>
          <w:pgNumType w:start="0"/>
          <w:cols w:space="720"/>
          <w:noEndnote/>
          <w:titlePg/>
          <w:docGrid w:linePitch="326"/>
        </w:sectPr>
      </w:pPr>
    </w:p>
    <w:p w14:paraId="69BCABD4" w14:textId="17DC1EFA" w:rsidR="00BF36E8" w:rsidRDefault="00BF36E8" w:rsidP="00BF36E8">
      <w:pPr>
        <w:pStyle w:val="Title"/>
        <w:rPr>
          <w:rFonts w:ascii="Times" w:eastAsia="Times New Roman" w:hAnsi="Times"/>
          <w:color w:val="000000"/>
          <w:sz w:val="24"/>
          <w:szCs w:val="24"/>
        </w:rPr>
      </w:pPr>
      <w:r>
        <w:lastRenderedPageBreak/>
        <w:t xml:space="preserve">College Housing Assistance Program </w:t>
      </w:r>
      <w:r w:rsidR="0004027B">
        <w:t xml:space="preserve">(CHAP) </w:t>
      </w:r>
      <w:r>
        <w:t>Disenrollment Evaluation and Environmental Scan</w:t>
      </w:r>
      <w:r w:rsidRPr="00555BD6">
        <w:rPr>
          <w:rFonts w:ascii="Times" w:eastAsia="Times New Roman" w:hAnsi="Times"/>
          <w:color w:val="000000"/>
          <w:sz w:val="24"/>
          <w:szCs w:val="24"/>
        </w:rPr>
        <w:t xml:space="preserve"> </w:t>
      </w:r>
    </w:p>
    <w:p w14:paraId="010CABA5" w14:textId="48E3A42E" w:rsidR="00BF36E8" w:rsidRPr="007052C0" w:rsidRDefault="00BF36E8" w:rsidP="007052C0">
      <w:pPr>
        <w:pStyle w:val="Subtitle"/>
      </w:pPr>
      <w:r>
        <w:t>Study Report | November 2020</w:t>
      </w:r>
    </w:p>
    <w:p w14:paraId="66DD692C" w14:textId="77777777" w:rsidR="0043688D" w:rsidRDefault="0043688D" w:rsidP="0043688D">
      <w:pPr>
        <w:pStyle w:val="Heading1"/>
      </w:pPr>
      <w:bookmarkStart w:id="0" w:name="_Toc54807889"/>
      <w:bookmarkStart w:id="1" w:name="_Toc56081847"/>
      <w:r>
        <w:t>Executive Summary</w:t>
      </w:r>
      <w:bookmarkEnd w:id="0"/>
      <w:bookmarkEnd w:id="1"/>
    </w:p>
    <w:p w14:paraId="5718A9B4" w14:textId="40AAD0AD" w:rsidR="0043688D" w:rsidRPr="00625E9A" w:rsidRDefault="0043688D" w:rsidP="0043688D">
      <w:r>
        <w:t xml:space="preserve">The College Housing Assistance Program (CHAP) at Tacoma Community College (TCC) is a partnership to </w:t>
      </w:r>
      <w:r w:rsidR="00FB3205">
        <w:t xml:space="preserve">help house </w:t>
      </w:r>
      <w:r>
        <w:t xml:space="preserve">homeless or near homeless students, and their children if they are parents, while they are in college at TCC. The program recognizes that a significant </w:t>
      </w:r>
      <w:r w:rsidR="00FB3205">
        <w:t xml:space="preserve">proportion </w:t>
      </w:r>
      <w:r>
        <w:t xml:space="preserve">of TCC students experience barriers to or struggle to maintain housing. Addressing this need has transformative potential for low-income students who are able to complete their studies. Since the program launched in winter quarter of 2014 offering tenant-based vouchers to students at TCC, it has expanded and evolved in several ways, including to serve students attending the University of Washington – Tacoma, to offer a property-based subsidy, and modifications to program eligibility requirements over time. </w:t>
      </w:r>
    </w:p>
    <w:p w14:paraId="68334DBB" w14:textId="50494F77" w:rsidR="0043688D" w:rsidRDefault="0043688D" w:rsidP="0043688D">
      <w:r>
        <w:t xml:space="preserve">The study objective was to understand the causes of educational disruption beyond housing </w:t>
      </w:r>
      <w:r w:rsidR="00FB3205">
        <w:t>in</w:t>
      </w:r>
      <w:r>
        <w:t xml:space="preserve">security for the population of students using the College Housing Assistance Program (CHAP) at Tacoma Community College where the program has been in operation the longest. The intention is to improve the program and to inform current and future partnerships and supports for students using CHAP, recognizing that college success is often driven by external factors, especially for non-traditional students. </w:t>
      </w:r>
      <w:r w:rsidR="00FB3205">
        <w:t>The Tacoma Housing Authority Board of Commissioners</w:t>
      </w:r>
      <w:r>
        <w:t xml:space="preserve"> passed resolution</w:t>
      </w:r>
      <w:r w:rsidR="00FB3205">
        <w:t>s in 2019 and 2020</w:t>
      </w:r>
      <w:r>
        <w:t xml:space="preserve"> that changed program requirements and TCC is also undergoing transformative work for student success under the Guided Pathways initiative. In this context, this study also provides insights as to whether these changes are addressing or will address barriers for CHAP students. BERK and the project team reviewed administrative data and program documentation provided by THA and TCC, literature and consultations, and engaged CHAP students via a survey, interviews, and student design team.</w:t>
      </w:r>
    </w:p>
    <w:p w14:paraId="1339FBFE" w14:textId="77777777" w:rsidR="0043688D" w:rsidRDefault="0043688D" w:rsidP="0043688D">
      <w:pPr>
        <w:pStyle w:val="Heading2"/>
      </w:pPr>
      <w:bookmarkStart w:id="2" w:name="_Toc56081848"/>
      <w:r>
        <w:t>Understanding DisEnrollment Patterns</w:t>
      </w:r>
      <w:bookmarkEnd w:id="2"/>
    </w:p>
    <w:p w14:paraId="3284F8D2" w14:textId="77777777" w:rsidR="0043688D" w:rsidRDefault="0043688D" w:rsidP="0043688D">
      <w:r w:rsidRPr="00D74295">
        <w:t xml:space="preserve">Tacoma Community College is an open-access college. National community college average graduation rates for </w:t>
      </w:r>
      <w:r w:rsidRPr="00A14AB1">
        <w:rPr>
          <w:rStyle w:val="Strong"/>
          <w:b w:val="0"/>
          <w:bCs w:val="0"/>
        </w:rPr>
        <w:t>returning</w:t>
      </w:r>
      <w:r w:rsidRPr="00D74295">
        <w:t xml:space="preserve"> undergraduates attending classes </w:t>
      </w:r>
      <w:r w:rsidRPr="00A14AB1">
        <w:rPr>
          <w:rStyle w:val="Strong"/>
          <w:b w:val="0"/>
          <w:bCs w:val="0"/>
        </w:rPr>
        <w:t>part-time</w:t>
      </w:r>
      <w:r w:rsidRPr="00D74295">
        <w:t xml:space="preserve"> is 36.0% after six years and 37.9% after eight years. </w:t>
      </w:r>
      <w:r>
        <w:t>Together, national and college-wide statistics and patterns highlight the reality that most students who enter TCC will not complete a degree within six years, much less within the two years most credentials are “supposed to take.” Nationally, the average attrition rate of community college students is approximately 41% from the first to the second year of school. </w:t>
      </w:r>
    </w:p>
    <w:p w14:paraId="4C1693D6" w14:textId="05A328FD" w:rsidR="00376468" w:rsidRDefault="00376468" w:rsidP="00376468">
      <w:bookmarkStart w:id="3" w:name="_Toc56081849"/>
      <w:bookmarkStart w:id="4" w:name="_Toc54807898"/>
      <w:r>
        <w:t xml:space="preserve">The CHAP student population at the time of the study includes 264 past students, current students, and students active on the CHAP waitlist (enrolled in school but not housed). The CHAP population is 40% parents, one-third of whom are single parents (mostly female), with an average age over 32. Among these students, 50 or 19% were coded as a “negative exit” meaning they were flagged in administrative data as having terminated from the </w:t>
      </w:r>
      <w:r w:rsidRPr="00EA7272">
        <w:t>program due to eviction or otherwise failing to meet program requirements</w:t>
      </w:r>
      <w:r>
        <w:t xml:space="preserve"> (such as being disenrolled from TCC)</w:t>
      </w:r>
      <w:r w:rsidRPr="00EA7272">
        <w:t xml:space="preserve">, or they mentioned in the survey response having exited the program for negative reasons. Though we have limited </w:t>
      </w:r>
      <w:r w:rsidRPr="00EA7272">
        <w:lastRenderedPageBreak/>
        <w:t>administrative data on race/ethnicity, it shows that the population of negative exits are more likely to identify as White or African American or Black. Single parents accounted for 28 of the 50 negative exits or 56%</w:t>
      </w:r>
      <w:r>
        <w:t>. T</w:t>
      </w:r>
      <w:r w:rsidRPr="00EA7272">
        <w:t>hose with negative</w:t>
      </w:r>
      <w:r>
        <w:t xml:space="preserve"> exits tended to have a higher average age than the rest of the CHAP population. </w:t>
      </w:r>
      <w:bookmarkStart w:id="5" w:name="_Hlk56077960"/>
      <w:r>
        <w:t xml:space="preserve">All the negative exits came from students on the tenant-based vouchers prior to the 2019 resolution. This is unsurprising because PBS students were not subject to requirements to maintain housing, and as of April 2020, no students were exited from the program due to COVID-19 impacts.  </w:t>
      </w:r>
      <w:bookmarkEnd w:id="5"/>
    </w:p>
    <w:p w14:paraId="68F666C4" w14:textId="77777777" w:rsidR="0043688D" w:rsidRDefault="0043688D" w:rsidP="0043688D">
      <w:pPr>
        <w:pStyle w:val="Heading2"/>
        <w:rPr>
          <w:rFonts w:eastAsia="Calibri"/>
        </w:rPr>
      </w:pPr>
      <w:r>
        <w:rPr>
          <w:rFonts w:eastAsia="Calibri"/>
        </w:rPr>
        <w:t>Student Challenges and Barriers</w:t>
      </w:r>
      <w:bookmarkEnd w:id="3"/>
    </w:p>
    <w:p w14:paraId="4FD159C6" w14:textId="77777777" w:rsidR="0043688D" w:rsidRDefault="0043688D" w:rsidP="0043688D">
      <w:r>
        <w:t xml:space="preserve">Students identified both past and present program challenges during engagement which included 104 survey respondents, twelve interviewees, and a design workshop with five participants. Many of the identified issues have been or will be remedied by program policy changes and/or TCC’s broader student success efforts, but there continues to be room for improvement. </w:t>
      </w:r>
    </w:p>
    <w:p w14:paraId="2D6DE257" w14:textId="77777777" w:rsidR="0043688D" w:rsidRPr="002C5158" w:rsidRDefault="0043688D" w:rsidP="0043688D">
      <w:pPr>
        <w:pStyle w:val="Bullets"/>
      </w:pPr>
      <w:r w:rsidRPr="002F1B75">
        <w:t xml:space="preserve">CHAP’s definition of “homelessness” excludes some students who urgently need support. </w:t>
      </w:r>
      <w:r>
        <w:t xml:space="preserve">Several students noted that they were initially “not homeless enough” under program requirements to qualify for CHAP, either because they were couch surfing, living with family or friends, or facing eviction but </w:t>
      </w:r>
      <w:r w:rsidRPr="0061189E">
        <w:t xml:space="preserve">not yet formally evicted. </w:t>
      </w:r>
      <w:r>
        <w:t xml:space="preserve">The definition of homeless at entry has evolved over the last several years of CHAP implementation but barriers remain related to where the student is currently staying or the status of their eviction process. </w:t>
      </w:r>
    </w:p>
    <w:p w14:paraId="6B90DC2D" w14:textId="77777777" w:rsidR="0043688D" w:rsidRDefault="0043688D" w:rsidP="0043688D">
      <w:pPr>
        <w:pStyle w:val="Bullets"/>
      </w:pPr>
      <w:r w:rsidRPr="002F1B75">
        <w:t>The full-time enrollment requirement is not viable for all students</w:t>
      </w:r>
      <w:r>
        <w:t xml:space="preserve">. CHAP recently changed the course-taking requirement to 6 credits which may ease these challenges and disparities. Research has shown that a lower minimum for aid does not perversely cause students to take fewer courses either because they are also participating in other programs with higher requirements (like Pell grants) or they are eager to complete their studies as soon as possible. </w:t>
      </w:r>
    </w:p>
    <w:p w14:paraId="2F5B8982" w14:textId="77777777" w:rsidR="0043688D" w:rsidRDefault="0043688D" w:rsidP="0043688D">
      <w:pPr>
        <w:pStyle w:val="Bullets"/>
        <w:rPr>
          <w:rStyle w:val="BulletsChar"/>
        </w:rPr>
      </w:pPr>
      <w:r w:rsidRPr="002F1B75">
        <w:t xml:space="preserve">Students with vouchers need more support finding apartments. </w:t>
      </w:r>
      <w:r>
        <w:rPr>
          <w:rStyle w:val="BulletsChar"/>
        </w:rPr>
        <w:t>The s</w:t>
      </w:r>
      <w:r w:rsidRPr="002B00B6">
        <w:rPr>
          <w:rStyle w:val="BulletsChar"/>
        </w:rPr>
        <w:t xml:space="preserve">urvey </w:t>
      </w:r>
      <w:r>
        <w:rPr>
          <w:rStyle w:val="BulletsChar"/>
        </w:rPr>
        <w:t>responses indicate that t</w:t>
      </w:r>
      <w:r w:rsidRPr="002B00B6">
        <w:rPr>
          <w:rStyle w:val="BulletsChar"/>
        </w:rPr>
        <w:t>he most difficult</w:t>
      </w:r>
      <w:r>
        <w:rPr>
          <w:rStyle w:val="BulletsChar"/>
        </w:rPr>
        <w:t xml:space="preserve"> program element</w:t>
      </w:r>
      <w:r w:rsidRPr="002B00B6">
        <w:rPr>
          <w:rStyle w:val="BulletsChar"/>
        </w:rPr>
        <w:t xml:space="preserve"> was finding</w:t>
      </w:r>
      <w:r>
        <w:rPr>
          <w:rStyle w:val="BulletsChar"/>
        </w:rPr>
        <w:t xml:space="preserve"> or </w:t>
      </w:r>
      <w:r w:rsidRPr="002B00B6">
        <w:rPr>
          <w:rStyle w:val="BulletsChar"/>
        </w:rPr>
        <w:t>getting referred to an apartment</w:t>
      </w:r>
      <w:r>
        <w:rPr>
          <w:rStyle w:val="BulletsChar"/>
        </w:rPr>
        <w:t xml:space="preserve">. Nearly 40% of survey respondents found it “very difficult” or “somewhat difficult” to obtain an apartment with CHAP, </w:t>
      </w:r>
      <w:r>
        <w:t>with over half of TBV students struggling to obtain an apartment.</w:t>
      </w:r>
    </w:p>
    <w:p w14:paraId="65B70E13" w14:textId="77777777" w:rsidR="0043688D" w:rsidRPr="00DA5D49" w:rsidRDefault="0043688D" w:rsidP="0043688D">
      <w:pPr>
        <w:pStyle w:val="Bullets"/>
      </w:pPr>
      <w:r w:rsidRPr="00AE5C03">
        <w:t xml:space="preserve">Limited communications from staff leaves some students confused. </w:t>
      </w:r>
      <w:r>
        <w:t>While m</w:t>
      </w:r>
      <w:r w:rsidRPr="004541F9">
        <w:t xml:space="preserve">any students had excellent communications with CHAP </w:t>
      </w:r>
      <w:r>
        <w:t xml:space="preserve">and THA </w:t>
      </w:r>
      <w:r w:rsidRPr="004541F9">
        <w:t>staff, some had little to none</w:t>
      </w:r>
      <w:r>
        <w:t xml:space="preserve">. These students struggled to understand program requirements, their current standing, and felt they lacked relationships with CHAP and THA staff to ask for help when they needed it. CHAP is staffed by one position at TCC and this position was vacant for several months in 2019 which may have contributed to this finding. There have been improvements in communication and information since the current Housing Navigator was hired in the fall of 2019. </w:t>
      </w:r>
    </w:p>
    <w:p w14:paraId="3AA3E48A" w14:textId="77777777" w:rsidR="0043688D" w:rsidRDefault="0043688D" w:rsidP="0043688D">
      <w:pPr>
        <w:pStyle w:val="Bullets"/>
      </w:pPr>
      <w:r w:rsidRPr="00AE5C03">
        <w:t xml:space="preserve">CHAP’s requirements don’t always integrate with other supportive programs. </w:t>
      </w:r>
      <w:r>
        <w:t xml:space="preserve">CHAP participants rely on a suite of programs and resources to support their educational journeys. These students must balance varying requirements across multiple programs, and sometimes encounter conflicting requirements and/or duplicative work providing documentation and completing paperwork. </w:t>
      </w:r>
    </w:p>
    <w:p w14:paraId="3C8362B7" w14:textId="77777777" w:rsidR="0043688D" w:rsidRPr="00A5188A" w:rsidRDefault="0043688D" w:rsidP="0043688D">
      <w:pPr>
        <w:pStyle w:val="Bullets"/>
      </w:pPr>
      <w:r w:rsidRPr="00AE5C03">
        <w:t>Students exiting off the program need additional supports.</w:t>
      </w:r>
      <w:r>
        <w:t xml:space="preserve"> Past CHAP participants noted that they needed transitional resources as they exited off the program. In the absence of such supports, some students became homeless or again struggle to maintain housing. </w:t>
      </w:r>
    </w:p>
    <w:p w14:paraId="176EE57E" w14:textId="77777777" w:rsidR="0043688D" w:rsidRPr="00292F65" w:rsidRDefault="0043688D" w:rsidP="0043688D">
      <w:r w:rsidRPr="00292F65">
        <w:t xml:space="preserve">Many former and current students in CHAP also encountered challenges typical of any college experience for low-income students. The most prevalent challenges noted among CHAP students were academic setbacks, childcare needs, lack of access to relevant work experience, limited income, and mental health difficulties. COVID-19, health concerns, and learning disabilities were also mentioned as compounding </w:t>
      </w:r>
      <w:r>
        <w:t>barriers.</w:t>
      </w:r>
    </w:p>
    <w:p w14:paraId="1466D28A" w14:textId="77777777" w:rsidR="0043688D" w:rsidRDefault="0043688D" w:rsidP="0043688D">
      <w:pPr>
        <w:pStyle w:val="Heading2"/>
      </w:pPr>
      <w:bookmarkStart w:id="6" w:name="_Toc54807902"/>
      <w:bookmarkStart w:id="7" w:name="_Toc56081850"/>
      <w:bookmarkEnd w:id="4"/>
      <w:r>
        <w:lastRenderedPageBreak/>
        <w:t>Recommendations</w:t>
      </w:r>
      <w:bookmarkEnd w:id="6"/>
      <w:bookmarkEnd w:id="7"/>
    </w:p>
    <w:p w14:paraId="47A7C1B6" w14:textId="30E9848D" w:rsidR="0043688D" w:rsidRPr="00A92836" w:rsidRDefault="0043688D" w:rsidP="0043688D">
      <w:pPr>
        <w:rPr>
          <w:rFonts w:eastAsia="Calibri"/>
        </w:rPr>
      </w:pPr>
      <w:r>
        <w:t xml:space="preserve">We conducted a review of literature on </w:t>
      </w:r>
      <w:bookmarkStart w:id="8" w:name="_Toc54807900"/>
      <w:r>
        <w:t>r</w:t>
      </w:r>
      <w:r>
        <w:rPr>
          <w:rFonts w:eastAsia="Calibri"/>
        </w:rPr>
        <w:t>esources and supports m</w:t>
      </w:r>
      <w:r w:rsidRPr="00BF36E8">
        <w:rPr>
          <w:rFonts w:eastAsia="Calibri"/>
        </w:rPr>
        <w:t xml:space="preserve">ost </w:t>
      </w:r>
      <w:r>
        <w:rPr>
          <w:rFonts w:eastAsia="Calibri"/>
        </w:rPr>
        <w:t>n</w:t>
      </w:r>
      <w:r w:rsidRPr="00BF36E8">
        <w:rPr>
          <w:rFonts w:eastAsia="Calibri"/>
        </w:rPr>
        <w:t>eeded by</w:t>
      </w:r>
      <w:r>
        <w:rPr>
          <w:rFonts w:eastAsia="Calibri"/>
        </w:rPr>
        <w:t xml:space="preserve"> </w:t>
      </w:r>
      <w:bookmarkEnd w:id="8"/>
      <w:r>
        <w:rPr>
          <w:rFonts w:eastAsia="Calibri"/>
        </w:rPr>
        <w:t>the population typically served by CHAP, including a</w:t>
      </w:r>
      <w:r w:rsidRPr="00BF36E8">
        <w:rPr>
          <w:rFonts w:eastAsia="Calibri"/>
        </w:rPr>
        <w:t>dult learners</w:t>
      </w:r>
      <w:r>
        <w:rPr>
          <w:rFonts w:eastAsia="Calibri"/>
        </w:rPr>
        <w:t>, p</w:t>
      </w:r>
      <w:r w:rsidRPr="00BF36E8">
        <w:rPr>
          <w:rFonts w:eastAsia="Calibri"/>
        </w:rPr>
        <w:t>arents</w:t>
      </w:r>
      <w:r>
        <w:rPr>
          <w:rFonts w:eastAsia="Calibri"/>
        </w:rPr>
        <w:t>, students of color, and s</w:t>
      </w:r>
      <w:r w:rsidRPr="00A92836">
        <w:rPr>
          <w:rFonts w:eastAsia="Calibri"/>
        </w:rPr>
        <w:t>tudents who have experienced homelessness and/or housing insecurity and associated trauma(s)</w:t>
      </w:r>
      <w:r>
        <w:rPr>
          <w:rFonts w:eastAsia="Calibri"/>
        </w:rPr>
        <w:t xml:space="preserve"> and the effects of program requirements on persistence and equity in post-secondary education. Based on this review and consultations with experts and CHAP students, we find that CHAP program developments and changes underway at TCC are </w:t>
      </w:r>
      <w:r w:rsidR="00372D56">
        <w:rPr>
          <w:rFonts w:eastAsia="Calibri"/>
        </w:rPr>
        <w:t>likely</w:t>
      </w:r>
      <w:r>
        <w:rPr>
          <w:rFonts w:eastAsia="Calibri"/>
        </w:rPr>
        <w:t xml:space="preserve"> to </w:t>
      </w:r>
      <w:r w:rsidR="00372D56">
        <w:rPr>
          <w:rFonts w:eastAsia="Calibri"/>
        </w:rPr>
        <w:t>alleviate</w:t>
      </w:r>
      <w:r>
        <w:rPr>
          <w:rFonts w:eastAsia="Calibri"/>
        </w:rPr>
        <w:t xml:space="preserve"> priority barriers. We highlight </w:t>
      </w:r>
      <w:r w:rsidR="00372D56">
        <w:rPr>
          <w:rFonts w:eastAsia="Calibri"/>
        </w:rPr>
        <w:t xml:space="preserve">some additional </w:t>
      </w:r>
      <w:r>
        <w:rPr>
          <w:rFonts w:eastAsia="Calibri"/>
        </w:rPr>
        <w:t>recommendations and ideas where the program can be strengthened, clarified, and</w:t>
      </w:r>
      <w:r w:rsidR="00372D56">
        <w:rPr>
          <w:rFonts w:eastAsia="Calibri"/>
        </w:rPr>
        <w:t>/or</w:t>
      </w:r>
      <w:r>
        <w:rPr>
          <w:rFonts w:eastAsia="Calibri"/>
        </w:rPr>
        <w:t xml:space="preserve"> more effectively integrated with other supports to continue this progress. </w:t>
      </w:r>
    </w:p>
    <w:p w14:paraId="09BF4B32" w14:textId="77777777" w:rsidR="0043688D" w:rsidRDefault="0043688D" w:rsidP="0043688D">
      <w:pPr>
        <w:pStyle w:val="Bullets"/>
      </w:pPr>
      <w:r w:rsidRPr="00372D56">
        <w:rPr>
          <w:b/>
          <w:bCs/>
        </w:rPr>
        <w:t xml:space="preserve">Define success for CHAP relative to the context of all TCC student supports and underlying success rates. </w:t>
      </w:r>
      <w:r>
        <w:t>Stable housing through the CHAP program is only one piece of the puzzle for student success at TCC. Aside from housing, college-wide factors such as developmental courses, financial aid administration, advising capacity and quality, guided pathways, and strong use of institutional data play a role. Individual factors such as clarity of purpose and sense of belonging are also crucial. Success for the CHAP program should be reflective of its role within the student support universe at TCC, and reflective of the student success backdrop in which it is operating.</w:t>
      </w:r>
    </w:p>
    <w:p w14:paraId="0AB47C1B" w14:textId="77777777" w:rsidR="0043688D" w:rsidRPr="00192171" w:rsidRDefault="0043688D" w:rsidP="0043688D">
      <w:pPr>
        <w:pStyle w:val="Bullets"/>
      </w:pPr>
      <w:r w:rsidRPr="00372D56">
        <w:rPr>
          <w:b/>
          <w:bCs/>
        </w:rPr>
        <w:t>Develop TCC housing services to match the full spectrum of housing needs on-campus.</w:t>
      </w:r>
      <w:r>
        <w:t xml:space="preserve"> The CHAP program is unable to meet the full range of housing needs present on the TCC campus. In the absence of other solutions and efficient navigation for students to find a match for their specific needs, CHAP has a long waiting list. TCC is already pursuing several potential strategies to round out the portfolio. With a broader spectrum of options, TCC and THA should collaborate to identify the target segment for each the property-based and tenant-based CHAP subsidies. </w:t>
      </w:r>
    </w:p>
    <w:p w14:paraId="4909E176" w14:textId="77777777" w:rsidR="0043688D" w:rsidRPr="00917AB4" w:rsidRDefault="0043688D" w:rsidP="0043688D">
      <w:pPr>
        <w:pStyle w:val="Bullets"/>
      </w:pPr>
      <w:r w:rsidRPr="00372D56">
        <w:rPr>
          <w:b/>
          <w:bCs/>
        </w:rPr>
        <w:t>Leverage TCC’s momentum and investment in Guided Pathways.</w:t>
      </w:r>
      <w:r>
        <w:t xml:space="preserve"> Tacoma Community </w:t>
      </w:r>
      <w:r w:rsidRPr="008C4762">
        <w:t xml:space="preserve">College has been </w:t>
      </w:r>
      <w:r>
        <w:t>d</w:t>
      </w:r>
      <w:r w:rsidRPr="008C4762">
        <w:t xml:space="preserve">eveloping its Guided Pathways initiative in a timeline roughly parallel to the CHAP rollout. Many of the core disenrollment issues identified through the survey and </w:t>
      </w:r>
      <w:r>
        <w:t xml:space="preserve">the </w:t>
      </w:r>
      <w:r w:rsidRPr="008C4762">
        <w:t>literature should be addressed by the new Guided Pathways plan as it rolls out over the next five years</w:t>
      </w:r>
      <w:r>
        <w:t xml:space="preserve">. CHAP should leverage housing resources and identify touchpoints within the “student lifecycle” as Guided Pathways has been articulated at TCC. </w:t>
      </w:r>
    </w:p>
    <w:p w14:paraId="1B1B5AEA" w14:textId="77777777" w:rsidR="0043688D" w:rsidRDefault="0043688D" w:rsidP="0043688D">
      <w:pPr>
        <w:pStyle w:val="Bullets"/>
      </w:pPr>
      <w:r w:rsidRPr="00372D56">
        <w:rPr>
          <w:b/>
          <w:bCs/>
        </w:rPr>
        <w:t>Collaborate to develop student experience after housing is secured, reengagement strategies, and “exit ramps.”</w:t>
      </w:r>
      <w:r>
        <w:t xml:space="preserve"> The initial pilot period of the CHAP program was heavily focused on developing the program entry process and requirements, for good reason. At this point, THA and TCC should collaborate intentionally on the design of the post-housing experience, reengagement strategies, and exit ramps for those who have graduated or disenrolled. This would likely require additional capacity as the current Navigator’s role is taken up with managing the process from referral and initial inquiries to securing housing. Additional capacity could come in the form of TCC staff, work-study students, or even more senior CHAP participants. </w:t>
      </w:r>
    </w:p>
    <w:p w14:paraId="077F1B06" w14:textId="77777777" w:rsidR="00372D56" w:rsidRDefault="0043688D" w:rsidP="00372D56">
      <w:pPr>
        <w:pStyle w:val="Bullets"/>
      </w:pPr>
      <w:r w:rsidRPr="00372D56">
        <w:rPr>
          <w:b/>
          <w:bCs/>
        </w:rPr>
        <w:t xml:space="preserve">Maximize access to financial aid and public benefits. </w:t>
      </w:r>
      <w:r>
        <w:t xml:space="preserve">Studies show that public benefits can be underutilized by students at community colleges, particularly those in workforce programs. Closer partnership with the Workforce office to streamline the experience for students who will be eligible for multiple </w:t>
      </w:r>
      <w:r w:rsidRPr="00292F65">
        <w:t xml:space="preserve">programs can help support persistence and allow students to focus on academics. </w:t>
      </w:r>
      <w:r>
        <w:t>This could range from a universal application or screener to co-location and/or regular case meetings with the Workforce team.</w:t>
      </w:r>
    </w:p>
    <w:p w14:paraId="23B2A143" w14:textId="1D29D7F8" w:rsidR="00D5229A" w:rsidRDefault="0043688D" w:rsidP="00372D56">
      <w:pPr>
        <w:pStyle w:val="Bullets"/>
        <w:sectPr w:rsidR="00D5229A" w:rsidSect="00D5229A">
          <w:footerReference w:type="first" r:id="rId12"/>
          <w:type w:val="continuous"/>
          <w:pgSz w:w="12240" w:h="15840" w:code="1"/>
          <w:pgMar w:top="1080" w:right="1080" w:bottom="1080" w:left="1080" w:header="187" w:footer="187" w:gutter="0"/>
          <w:pgNumType w:fmt="lowerRoman" w:start="1"/>
          <w:cols w:space="720"/>
          <w:noEndnote/>
          <w:titlePg/>
          <w:docGrid w:linePitch="326"/>
        </w:sectPr>
      </w:pPr>
      <w:r w:rsidRPr="00372D56">
        <w:rPr>
          <w:b/>
          <w:bCs/>
        </w:rPr>
        <w:t>Leverage institutional data</w:t>
      </w:r>
      <w:r w:rsidRPr="00292F65">
        <w:t>. TCC has made investments in robust institutional data that theoretically can identify students at risk of stop out or drop out. However</w:t>
      </w:r>
      <w:r w:rsidR="00FB3205">
        <w:t>,</w:t>
      </w:r>
      <w:r w:rsidRPr="00292F65">
        <w:t xml:space="preserve"> time and analytic capacity to develop the right indicators is constrained. At minimum CHAP participation and low-income status should be logged in the Civitas system. With additional investment, these data could be used to develop a stronger early indicator system to target outreach and reengagement by CHAP staff or the broader TCC community.</w:t>
      </w:r>
    </w:p>
    <w:sdt>
      <w:sdtPr>
        <w:rPr>
          <w:rFonts w:asciiTheme="minorHAnsi" w:eastAsiaTheme="minorHAnsi" w:hAnsiTheme="minorHAnsi" w:cstheme="minorBidi"/>
          <w:color w:val="auto"/>
          <w:sz w:val="22"/>
          <w:szCs w:val="22"/>
        </w:rPr>
        <w:id w:val="-246960511"/>
        <w:docPartObj>
          <w:docPartGallery w:val="Table of Contents"/>
          <w:docPartUnique/>
        </w:docPartObj>
      </w:sdtPr>
      <w:sdtEndPr>
        <w:rPr>
          <w:b/>
          <w:bCs/>
          <w:noProof/>
        </w:rPr>
      </w:sdtEndPr>
      <w:sdtContent>
        <w:p w14:paraId="16108202" w14:textId="507D7954" w:rsidR="008C4762" w:rsidRDefault="008C4762">
          <w:pPr>
            <w:pStyle w:val="TOCHeading"/>
          </w:pPr>
          <w:r>
            <w:t>Contents</w:t>
          </w:r>
        </w:p>
        <w:p w14:paraId="1B3A1014" w14:textId="2D029099" w:rsidR="00C13C7A" w:rsidRDefault="008C4762">
          <w:pPr>
            <w:pStyle w:val="TOC1"/>
            <w:rPr>
              <w:rFonts w:eastAsiaTheme="minorEastAsia"/>
              <w:b w:val="0"/>
              <w:color w:val="auto"/>
            </w:rPr>
          </w:pPr>
          <w:r>
            <w:rPr>
              <w:b w:val="0"/>
            </w:rPr>
            <w:fldChar w:fldCharType="begin"/>
          </w:r>
          <w:r>
            <w:rPr>
              <w:b w:val="0"/>
            </w:rPr>
            <w:instrText xml:space="preserve"> TOC \o "1-2" \h \z \u </w:instrText>
          </w:r>
          <w:r>
            <w:rPr>
              <w:b w:val="0"/>
            </w:rPr>
            <w:fldChar w:fldCharType="separate"/>
          </w:r>
          <w:hyperlink w:anchor="_Toc56081847" w:history="1">
            <w:r w:rsidR="00C13C7A" w:rsidRPr="009F36BE">
              <w:rPr>
                <w:rStyle w:val="Hyperlink"/>
              </w:rPr>
              <w:t>Executive Summary</w:t>
            </w:r>
            <w:r w:rsidR="00C13C7A">
              <w:rPr>
                <w:webHidden/>
              </w:rPr>
              <w:tab/>
            </w:r>
            <w:r w:rsidR="00C13C7A">
              <w:rPr>
                <w:webHidden/>
              </w:rPr>
              <w:fldChar w:fldCharType="begin"/>
            </w:r>
            <w:r w:rsidR="00C13C7A">
              <w:rPr>
                <w:webHidden/>
              </w:rPr>
              <w:instrText xml:space="preserve"> PAGEREF _Toc56081847 \h </w:instrText>
            </w:r>
            <w:r w:rsidR="00C13C7A">
              <w:rPr>
                <w:webHidden/>
              </w:rPr>
            </w:r>
            <w:r w:rsidR="00C13C7A">
              <w:rPr>
                <w:webHidden/>
              </w:rPr>
              <w:fldChar w:fldCharType="separate"/>
            </w:r>
            <w:r w:rsidR="00D5229A">
              <w:rPr>
                <w:webHidden/>
              </w:rPr>
              <w:t>i</w:t>
            </w:r>
            <w:r w:rsidR="00C13C7A">
              <w:rPr>
                <w:webHidden/>
              </w:rPr>
              <w:fldChar w:fldCharType="end"/>
            </w:r>
          </w:hyperlink>
        </w:p>
        <w:p w14:paraId="1D878717" w14:textId="6E47A674" w:rsidR="00C13C7A" w:rsidRDefault="00376468">
          <w:pPr>
            <w:pStyle w:val="TOC2"/>
            <w:tabs>
              <w:tab w:val="right" w:leader="dot" w:pos="10070"/>
            </w:tabs>
            <w:rPr>
              <w:rFonts w:eastAsiaTheme="minorEastAsia"/>
              <w:noProof/>
            </w:rPr>
          </w:pPr>
          <w:hyperlink w:anchor="_Toc56081848" w:history="1">
            <w:r w:rsidR="00C13C7A" w:rsidRPr="009F36BE">
              <w:rPr>
                <w:rStyle w:val="Hyperlink"/>
                <w:noProof/>
              </w:rPr>
              <w:t>Understanding DisEnrollment Patterns</w:t>
            </w:r>
            <w:r w:rsidR="00C13C7A">
              <w:rPr>
                <w:noProof/>
                <w:webHidden/>
              </w:rPr>
              <w:tab/>
            </w:r>
            <w:r w:rsidR="00C13C7A">
              <w:rPr>
                <w:noProof/>
                <w:webHidden/>
              </w:rPr>
              <w:fldChar w:fldCharType="begin"/>
            </w:r>
            <w:r w:rsidR="00C13C7A">
              <w:rPr>
                <w:noProof/>
                <w:webHidden/>
              </w:rPr>
              <w:instrText xml:space="preserve"> PAGEREF _Toc56081848 \h </w:instrText>
            </w:r>
            <w:r w:rsidR="00C13C7A">
              <w:rPr>
                <w:noProof/>
                <w:webHidden/>
              </w:rPr>
            </w:r>
            <w:r w:rsidR="00C13C7A">
              <w:rPr>
                <w:noProof/>
                <w:webHidden/>
              </w:rPr>
              <w:fldChar w:fldCharType="separate"/>
            </w:r>
            <w:r w:rsidR="00D5229A">
              <w:rPr>
                <w:noProof/>
                <w:webHidden/>
              </w:rPr>
              <w:t>i</w:t>
            </w:r>
            <w:r w:rsidR="00C13C7A">
              <w:rPr>
                <w:noProof/>
                <w:webHidden/>
              </w:rPr>
              <w:fldChar w:fldCharType="end"/>
            </w:r>
          </w:hyperlink>
        </w:p>
        <w:p w14:paraId="73563D31" w14:textId="49A4FE00" w:rsidR="00C13C7A" w:rsidRDefault="00376468">
          <w:pPr>
            <w:pStyle w:val="TOC2"/>
            <w:tabs>
              <w:tab w:val="right" w:leader="dot" w:pos="10070"/>
            </w:tabs>
            <w:rPr>
              <w:rFonts w:eastAsiaTheme="minorEastAsia"/>
              <w:noProof/>
            </w:rPr>
          </w:pPr>
          <w:hyperlink w:anchor="_Toc56081849" w:history="1">
            <w:r w:rsidR="00C13C7A" w:rsidRPr="009F36BE">
              <w:rPr>
                <w:rStyle w:val="Hyperlink"/>
                <w:rFonts w:eastAsia="Calibri"/>
                <w:noProof/>
              </w:rPr>
              <w:t>Student Challenges and Barriers</w:t>
            </w:r>
            <w:r w:rsidR="00C13C7A">
              <w:rPr>
                <w:noProof/>
                <w:webHidden/>
              </w:rPr>
              <w:tab/>
            </w:r>
            <w:r w:rsidR="00C13C7A">
              <w:rPr>
                <w:noProof/>
                <w:webHidden/>
              </w:rPr>
              <w:fldChar w:fldCharType="begin"/>
            </w:r>
            <w:r w:rsidR="00C13C7A">
              <w:rPr>
                <w:noProof/>
                <w:webHidden/>
              </w:rPr>
              <w:instrText xml:space="preserve"> PAGEREF _Toc56081849 \h </w:instrText>
            </w:r>
            <w:r w:rsidR="00C13C7A">
              <w:rPr>
                <w:noProof/>
                <w:webHidden/>
              </w:rPr>
            </w:r>
            <w:r w:rsidR="00C13C7A">
              <w:rPr>
                <w:noProof/>
                <w:webHidden/>
              </w:rPr>
              <w:fldChar w:fldCharType="separate"/>
            </w:r>
            <w:r w:rsidR="00D5229A">
              <w:rPr>
                <w:noProof/>
                <w:webHidden/>
              </w:rPr>
              <w:t>ii</w:t>
            </w:r>
            <w:r w:rsidR="00C13C7A">
              <w:rPr>
                <w:noProof/>
                <w:webHidden/>
              </w:rPr>
              <w:fldChar w:fldCharType="end"/>
            </w:r>
          </w:hyperlink>
        </w:p>
        <w:p w14:paraId="4E7677B6" w14:textId="7A2AF7C4" w:rsidR="00C13C7A" w:rsidRDefault="00376468">
          <w:pPr>
            <w:pStyle w:val="TOC2"/>
            <w:tabs>
              <w:tab w:val="right" w:leader="dot" w:pos="10070"/>
            </w:tabs>
            <w:rPr>
              <w:rFonts w:eastAsiaTheme="minorEastAsia"/>
              <w:noProof/>
            </w:rPr>
          </w:pPr>
          <w:hyperlink w:anchor="_Toc56081850" w:history="1">
            <w:r w:rsidR="00C13C7A" w:rsidRPr="009F36BE">
              <w:rPr>
                <w:rStyle w:val="Hyperlink"/>
                <w:noProof/>
              </w:rPr>
              <w:t>Recommendations</w:t>
            </w:r>
            <w:r w:rsidR="00C13C7A">
              <w:rPr>
                <w:noProof/>
                <w:webHidden/>
              </w:rPr>
              <w:tab/>
            </w:r>
            <w:r w:rsidR="00C13C7A">
              <w:rPr>
                <w:noProof/>
                <w:webHidden/>
              </w:rPr>
              <w:fldChar w:fldCharType="begin"/>
            </w:r>
            <w:r w:rsidR="00C13C7A">
              <w:rPr>
                <w:noProof/>
                <w:webHidden/>
              </w:rPr>
              <w:instrText xml:space="preserve"> PAGEREF _Toc56081850 \h </w:instrText>
            </w:r>
            <w:r w:rsidR="00C13C7A">
              <w:rPr>
                <w:noProof/>
                <w:webHidden/>
              </w:rPr>
            </w:r>
            <w:r w:rsidR="00C13C7A">
              <w:rPr>
                <w:noProof/>
                <w:webHidden/>
              </w:rPr>
              <w:fldChar w:fldCharType="separate"/>
            </w:r>
            <w:r w:rsidR="00D5229A">
              <w:rPr>
                <w:noProof/>
                <w:webHidden/>
              </w:rPr>
              <w:t>iii</w:t>
            </w:r>
            <w:r w:rsidR="00C13C7A">
              <w:rPr>
                <w:noProof/>
                <w:webHidden/>
              </w:rPr>
              <w:fldChar w:fldCharType="end"/>
            </w:r>
          </w:hyperlink>
        </w:p>
        <w:p w14:paraId="31DB6526" w14:textId="31613191" w:rsidR="00C13C7A" w:rsidRDefault="00376468">
          <w:pPr>
            <w:pStyle w:val="TOC1"/>
            <w:rPr>
              <w:rFonts w:eastAsiaTheme="minorEastAsia"/>
              <w:b w:val="0"/>
              <w:color w:val="auto"/>
            </w:rPr>
          </w:pPr>
          <w:hyperlink w:anchor="_Toc56081851" w:history="1">
            <w:r w:rsidR="00C13C7A" w:rsidRPr="009F36BE">
              <w:rPr>
                <w:rStyle w:val="Hyperlink"/>
              </w:rPr>
              <w:t>Introduction</w:t>
            </w:r>
            <w:r w:rsidR="00C13C7A">
              <w:rPr>
                <w:webHidden/>
              </w:rPr>
              <w:tab/>
            </w:r>
            <w:r w:rsidR="00C13C7A">
              <w:rPr>
                <w:webHidden/>
              </w:rPr>
              <w:fldChar w:fldCharType="begin"/>
            </w:r>
            <w:r w:rsidR="00C13C7A">
              <w:rPr>
                <w:webHidden/>
              </w:rPr>
              <w:instrText xml:space="preserve"> PAGEREF _Toc56081851 \h </w:instrText>
            </w:r>
            <w:r w:rsidR="00C13C7A">
              <w:rPr>
                <w:webHidden/>
              </w:rPr>
            </w:r>
            <w:r w:rsidR="00C13C7A">
              <w:rPr>
                <w:webHidden/>
              </w:rPr>
              <w:fldChar w:fldCharType="separate"/>
            </w:r>
            <w:r w:rsidR="00D5229A">
              <w:rPr>
                <w:webHidden/>
              </w:rPr>
              <w:t>1</w:t>
            </w:r>
            <w:r w:rsidR="00C13C7A">
              <w:rPr>
                <w:webHidden/>
              </w:rPr>
              <w:fldChar w:fldCharType="end"/>
            </w:r>
          </w:hyperlink>
        </w:p>
        <w:p w14:paraId="48C42916" w14:textId="2AE61C00" w:rsidR="00C13C7A" w:rsidRDefault="00376468">
          <w:pPr>
            <w:pStyle w:val="TOC2"/>
            <w:tabs>
              <w:tab w:val="right" w:leader="dot" w:pos="10070"/>
            </w:tabs>
            <w:rPr>
              <w:rFonts w:eastAsiaTheme="minorEastAsia"/>
              <w:noProof/>
            </w:rPr>
          </w:pPr>
          <w:hyperlink w:anchor="_Toc56081852" w:history="1">
            <w:r w:rsidR="00C13C7A" w:rsidRPr="009F36BE">
              <w:rPr>
                <w:rStyle w:val="Hyperlink"/>
                <w:noProof/>
              </w:rPr>
              <w:t>Program Background</w:t>
            </w:r>
            <w:r w:rsidR="00C13C7A">
              <w:rPr>
                <w:noProof/>
                <w:webHidden/>
              </w:rPr>
              <w:tab/>
            </w:r>
            <w:r w:rsidR="00C13C7A">
              <w:rPr>
                <w:noProof/>
                <w:webHidden/>
              </w:rPr>
              <w:fldChar w:fldCharType="begin"/>
            </w:r>
            <w:r w:rsidR="00C13C7A">
              <w:rPr>
                <w:noProof/>
                <w:webHidden/>
              </w:rPr>
              <w:instrText xml:space="preserve"> PAGEREF _Toc56081852 \h </w:instrText>
            </w:r>
            <w:r w:rsidR="00C13C7A">
              <w:rPr>
                <w:noProof/>
                <w:webHidden/>
              </w:rPr>
            </w:r>
            <w:r w:rsidR="00C13C7A">
              <w:rPr>
                <w:noProof/>
                <w:webHidden/>
              </w:rPr>
              <w:fldChar w:fldCharType="separate"/>
            </w:r>
            <w:r w:rsidR="00D5229A">
              <w:rPr>
                <w:noProof/>
                <w:webHidden/>
              </w:rPr>
              <w:t>1</w:t>
            </w:r>
            <w:r w:rsidR="00C13C7A">
              <w:rPr>
                <w:noProof/>
                <w:webHidden/>
              </w:rPr>
              <w:fldChar w:fldCharType="end"/>
            </w:r>
          </w:hyperlink>
        </w:p>
        <w:p w14:paraId="2869195E" w14:textId="4C999873" w:rsidR="00C13C7A" w:rsidRDefault="00376468">
          <w:pPr>
            <w:pStyle w:val="TOC2"/>
            <w:tabs>
              <w:tab w:val="right" w:leader="dot" w:pos="10070"/>
            </w:tabs>
            <w:rPr>
              <w:rFonts w:eastAsiaTheme="minorEastAsia"/>
              <w:noProof/>
            </w:rPr>
          </w:pPr>
          <w:hyperlink w:anchor="_Toc56081853" w:history="1">
            <w:r w:rsidR="00C13C7A" w:rsidRPr="009F36BE">
              <w:rPr>
                <w:rStyle w:val="Hyperlink"/>
                <w:noProof/>
              </w:rPr>
              <w:t>Study Objective</w:t>
            </w:r>
            <w:r w:rsidR="00C13C7A">
              <w:rPr>
                <w:noProof/>
                <w:webHidden/>
              </w:rPr>
              <w:tab/>
            </w:r>
            <w:r w:rsidR="00C13C7A">
              <w:rPr>
                <w:noProof/>
                <w:webHidden/>
              </w:rPr>
              <w:fldChar w:fldCharType="begin"/>
            </w:r>
            <w:r w:rsidR="00C13C7A">
              <w:rPr>
                <w:noProof/>
                <w:webHidden/>
              </w:rPr>
              <w:instrText xml:space="preserve"> PAGEREF _Toc56081853 \h </w:instrText>
            </w:r>
            <w:r w:rsidR="00C13C7A">
              <w:rPr>
                <w:noProof/>
                <w:webHidden/>
              </w:rPr>
            </w:r>
            <w:r w:rsidR="00C13C7A">
              <w:rPr>
                <w:noProof/>
                <w:webHidden/>
              </w:rPr>
              <w:fldChar w:fldCharType="separate"/>
            </w:r>
            <w:r w:rsidR="00D5229A">
              <w:rPr>
                <w:noProof/>
                <w:webHidden/>
              </w:rPr>
              <w:t>2</w:t>
            </w:r>
            <w:r w:rsidR="00C13C7A">
              <w:rPr>
                <w:noProof/>
                <w:webHidden/>
              </w:rPr>
              <w:fldChar w:fldCharType="end"/>
            </w:r>
          </w:hyperlink>
        </w:p>
        <w:p w14:paraId="62FF05F6" w14:textId="5E50F473" w:rsidR="00C13C7A" w:rsidRDefault="00376468">
          <w:pPr>
            <w:pStyle w:val="TOC2"/>
            <w:tabs>
              <w:tab w:val="right" w:leader="dot" w:pos="10070"/>
            </w:tabs>
            <w:rPr>
              <w:rFonts w:eastAsiaTheme="minorEastAsia"/>
              <w:noProof/>
            </w:rPr>
          </w:pPr>
          <w:hyperlink w:anchor="_Toc56081854" w:history="1">
            <w:r w:rsidR="00C13C7A" w:rsidRPr="009F36BE">
              <w:rPr>
                <w:rStyle w:val="Hyperlink"/>
                <w:noProof/>
              </w:rPr>
              <w:t>Methods</w:t>
            </w:r>
            <w:r w:rsidR="00C13C7A">
              <w:rPr>
                <w:noProof/>
                <w:webHidden/>
              </w:rPr>
              <w:tab/>
            </w:r>
            <w:r w:rsidR="00C13C7A">
              <w:rPr>
                <w:noProof/>
                <w:webHidden/>
              </w:rPr>
              <w:fldChar w:fldCharType="begin"/>
            </w:r>
            <w:r w:rsidR="00C13C7A">
              <w:rPr>
                <w:noProof/>
                <w:webHidden/>
              </w:rPr>
              <w:instrText xml:space="preserve"> PAGEREF _Toc56081854 \h </w:instrText>
            </w:r>
            <w:r w:rsidR="00C13C7A">
              <w:rPr>
                <w:noProof/>
                <w:webHidden/>
              </w:rPr>
            </w:r>
            <w:r w:rsidR="00C13C7A">
              <w:rPr>
                <w:noProof/>
                <w:webHidden/>
              </w:rPr>
              <w:fldChar w:fldCharType="separate"/>
            </w:r>
            <w:r w:rsidR="00D5229A">
              <w:rPr>
                <w:noProof/>
                <w:webHidden/>
              </w:rPr>
              <w:t>3</w:t>
            </w:r>
            <w:r w:rsidR="00C13C7A">
              <w:rPr>
                <w:noProof/>
                <w:webHidden/>
              </w:rPr>
              <w:fldChar w:fldCharType="end"/>
            </w:r>
          </w:hyperlink>
        </w:p>
        <w:p w14:paraId="6C948DE6" w14:textId="49C6F55D" w:rsidR="00C13C7A" w:rsidRDefault="00376468">
          <w:pPr>
            <w:pStyle w:val="TOC1"/>
            <w:rPr>
              <w:rFonts w:eastAsiaTheme="minorEastAsia"/>
              <w:b w:val="0"/>
              <w:color w:val="auto"/>
            </w:rPr>
          </w:pPr>
          <w:hyperlink w:anchor="_Toc56081855" w:history="1">
            <w:r w:rsidR="00C13C7A" w:rsidRPr="009F36BE">
              <w:rPr>
                <w:rStyle w:val="Hyperlink"/>
              </w:rPr>
              <w:t>Disenrollment Findings</w:t>
            </w:r>
            <w:r w:rsidR="00C13C7A">
              <w:rPr>
                <w:webHidden/>
              </w:rPr>
              <w:tab/>
            </w:r>
            <w:r w:rsidR="00C13C7A">
              <w:rPr>
                <w:webHidden/>
              </w:rPr>
              <w:fldChar w:fldCharType="begin"/>
            </w:r>
            <w:r w:rsidR="00C13C7A">
              <w:rPr>
                <w:webHidden/>
              </w:rPr>
              <w:instrText xml:space="preserve"> PAGEREF _Toc56081855 \h </w:instrText>
            </w:r>
            <w:r w:rsidR="00C13C7A">
              <w:rPr>
                <w:webHidden/>
              </w:rPr>
            </w:r>
            <w:r w:rsidR="00C13C7A">
              <w:rPr>
                <w:webHidden/>
              </w:rPr>
              <w:fldChar w:fldCharType="separate"/>
            </w:r>
            <w:r w:rsidR="00D5229A">
              <w:rPr>
                <w:webHidden/>
              </w:rPr>
              <w:t>3</w:t>
            </w:r>
            <w:r w:rsidR="00C13C7A">
              <w:rPr>
                <w:webHidden/>
              </w:rPr>
              <w:fldChar w:fldCharType="end"/>
            </w:r>
          </w:hyperlink>
        </w:p>
        <w:p w14:paraId="1A14A11A" w14:textId="092929A9" w:rsidR="00C13C7A" w:rsidRDefault="00376468">
          <w:pPr>
            <w:pStyle w:val="TOC2"/>
            <w:tabs>
              <w:tab w:val="right" w:leader="dot" w:pos="10070"/>
            </w:tabs>
            <w:rPr>
              <w:rFonts w:eastAsiaTheme="minorEastAsia"/>
              <w:noProof/>
            </w:rPr>
          </w:pPr>
          <w:hyperlink w:anchor="_Toc56081856" w:history="1">
            <w:r w:rsidR="00C13C7A" w:rsidRPr="009F36BE">
              <w:rPr>
                <w:rStyle w:val="Hyperlink"/>
                <w:rFonts w:eastAsia="Calibri"/>
                <w:noProof/>
              </w:rPr>
              <w:t>Challenges Specific to CHAP</w:t>
            </w:r>
            <w:r w:rsidR="00C13C7A">
              <w:rPr>
                <w:noProof/>
                <w:webHidden/>
              </w:rPr>
              <w:tab/>
            </w:r>
            <w:r w:rsidR="00C13C7A">
              <w:rPr>
                <w:noProof/>
                <w:webHidden/>
              </w:rPr>
              <w:fldChar w:fldCharType="begin"/>
            </w:r>
            <w:r w:rsidR="00C13C7A">
              <w:rPr>
                <w:noProof/>
                <w:webHidden/>
              </w:rPr>
              <w:instrText xml:space="preserve"> PAGEREF _Toc56081856 \h </w:instrText>
            </w:r>
            <w:r w:rsidR="00C13C7A">
              <w:rPr>
                <w:noProof/>
                <w:webHidden/>
              </w:rPr>
            </w:r>
            <w:r w:rsidR="00C13C7A">
              <w:rPr>
                <w:noProof/>
                <w:webHidden/>
              </w:rPr>
              <w:fldChar w:fldCharType="separate"/>
            </w:r>
            <w:r w:rsidR="00D5229A">
              <w:rPr>
                <w:noProof/>
                <w:webHidden/>
              </w:rPr>
              <w:t>5</w:t>
            </w:r>
            <w:r w:rsidR="00C13C7A">
              <w:rPr>
                <w:noProof/>
                <w:webHidden/>
              </w:rPr>
              <w:fldChar w:fldCharType="end"/>
            </w:r>
          </w:hyperlink>
        </w:p>
        <w:p w14:paraId="24750F54" w14:textId="4BA8F6F4" w:rsidR="00C13C7A" w:rsidRDefault="00376468">
          <w:pPr>
            <w:pStyle w:val="TOC2"/>
            <w:tabs>
              <w:tab w:val="right" w:leader="dot" w:pos="10070"/>
            </w:tabs>
            <w:rPr>
              <w:rFonts w:eastAsiaTheme="minorEastAsia"/>
              <w:noProof/>
            </w:rPr>
          </w:pPr>
          <w:hyperlink w:anchor="_Toc56081857" w:history="1">
            <w:r w:rsidR="00C13C7A" w:rsidRPr="009F36BE">
              <w:rPr>
                <w:rStyle w:val="Hyperlink"/>
                <w:rFonts w:eastAsia="Calibri"/>
                <w:noProof/>
              </w:rPr>
              <w:t>General Challenges</w:t>
            </w:r>
            <w:r w:rsidR="00C13C7A">
              <w:rPr>
                <w:noProof/>
                <w:webHidden/>
              </w:rPr>
              <w:tab/>
            </w:r>
            <w:r w:rsidR="00C13C7A">
              <w:rPr>
                <w:noProof/>
                <w:webHidden/>
              </w:rPr>
              <w:fldChar w:fldCharType="begin"/>
            </w:r>
            <w:r w:rsidR="00C13C7A">
              <w:rPr>
                <w:noProof/>
                <w:webHidden/>
              </w:rPr>
              <w:instrText xml:space="preserve"> PAGEREF _Toc56081857 \h </w:instrText>
            </w:r>
            <w:r w:rsidR="00C13C7A">
              <w:rPr>
                <w:noProof/>
                <w:webHidden/>
              </w:rPr>
            </w:r>
            <w:r w:rsidR="00C13C7A">
              <w:rPr>
                <w:noProof/>
                <w:webHidden/>
              </w:rPr>
              <w:fldChar w:fldCharType="separate"/>
            </w:r>
            <w:r w:rsidR="00D5229A">
              <w:rPr>
                <w:noProof/>
                <w:webHidden/>
              </w:rPr>
              <w:t>12</w:t>
            </w:r>
            <w:r w:rsidR="00C13C7A">
              <w:rPr>
                <w:noProof/>
                <w:webHidden/>
              </w:rPr>
              <w:fldChar w:fldCharType="end"/>
            </w:r>
          </w:hyperlink>
        </w:p>
        <w:p w14:paraId="39D9DBCA" w14:textId="03D9088C" w:rsidR="00C13C7A" w:rsidRDefault="00376468">
          <w:pPr>
            <w:pStyle w:val="TOC2"/>
            <w:tabs>
              <w:tab w:val="right" w:leader="dot" w:pos="10070"/>
            </w:tabs>
            <w:rPr>
              <w:rFonts w:eastAsiaTheme="minorEastAsia"/>
              <w:noProof/>
            </w:rPr>
          </w:pPr>
          <w:hyperlink w:anchor="_Toc56081858" w:history="1">
            <w:r w:rsidR="00C13C7A" w:rsidRPr="009F36BE">
              <w:rPr>
                <w:rStyle w:val="Hyperlink"/>
                <w:rFonts w:eastAsia="Calibri"/>
                <w:noProof/>
              </w:rPr>
              <w:t>Existing Supports and Resources</w:t>
            </w:r>
            <w:r w:rsidR="00C13C7A">
              <w:rPr>
                <w:noProof/>
                <w:webHidden/>
              </w:rPr>
              <w:tab/>
            </w:r>
            <w:r w:rsidR="00C13C7A">
              <w:rPr>
                <w:noProof/>
                <w:webHidden/>
              </w:rPr>
              <w:fldChar w:fldCharType="begin"/>
            </w:r>
            <w:r w:rsidR="00C13C7A">
              <w:rPr>
                <w:noProof/>
                <w:webHidden/>
              </w:rPr>
              <w:instrText xml:space="preserve"> PAGEREF _Toc56081858 \h </w:instrText>
            </w:r>
            <w:r w:rsidR="00C13C7A">
              <w:rPr>
                <w:noProof/>
                <w:webHidden/>
              </w:rPr>
            </w:r>
            <w:r w:rsidR="00C13C7A">
              <w:rPr>
                <w:noProof/>
                <w:webHidden/>
              </w:rPr>
              <w:fldChar w:fldCharType="separate"/>
            </w:r>
            <w:r w:rsidR="00D5229A">
              <w:rPr>
                <w:noProof/>
                <w:webHidden/>
              </w:rPr>
              <w:t>18</w:t>
            </w:r>
            <w:r w:rsidR="00C13C7A">
              <w:rPr>
                <w:noProof/>
                <w:webHidden/>
              </w:rPr>
              <w:fldChar w:fldCharType="end"/>
            </w:r>
          </w:hyperlink>
        </w:p>
        <w:p w14:paraId="75D198CA" w14:textId="2BF54FE2" w:rsidR="00C13C7A" w:rsidRDefault="00376468">
          <w:pPr>
            <w:pStyle w:val="TOC1"/>
            <w:rPr>
              <w:rFonts w:eastAsiaTheme="minorEastAsia"/>
              <w:b w:val="0"/>
              <w:color w:val="auto"/>
            </w:rPr>
          </w:pPr>
          <w:hyperlink w:anchor="_Toc56081859" w:history="1">
            <w:r w:rsidR="00C13C7A" w:rsidRPr="009F36BE">
              <w:rPr>
                <w:rStyle w:val="Hyperlink"/>
              </w:rPr>
              <w:t>Literature Findings</w:t>
            </w:r>
            <w:r w:rsidR="00C13C7A">
              <w:rPr>
                <w:webHidden/>
              </w:rPr>
              <w:tab/>
            </w:r>
            <w:r w:rsidR="00C13C7A">
              <w:rPr>
                <w:webHidden/>
              </w:rPr>
              <w:fldChar w:fldCharType="begin"/>
            </w:r>
            <w:r w:rsidR="00C13C7A">
              <w:rPr>
                <w:webHidden/>
              </w:rPr>
              <w:instrText xml:space="preserve"> PAGEREF _Toc56081859 \h </w:instrText>
            </w:r>
            <w:r w:rsidR="00C13C7A">
              <w:rPr>
                <w:webHidden/>
              </w:rPr>
            </w:r>
            <w:r w:rsidR="00C13C7A">
              <w:rPr>
                <w:webHidden/>
              </w:rPr>
              <w:fldChar w:fldCharType="separate"/>
            </w:r>
            <w:r w:rsidR="00D5229A">
              <w:rPr>
                <w:webHidden/>
              </w:rPr>
              <w:t>19</w:t>
            </w:r>
            <w:r w:rsidR="00C13C7A">
              <w:rPr>
                <w:webHidden/>
              </w:rPr>
              <w:fldChar w:fldCharType="end"/>
            </w:r>
          </w:hyperlink>
        </w:p>
        <w:p w14:paraId="04DF775F" w14:textId="7A8C2DDB" w:rsidR="00C13C7A" w:rsidRDefault="00376468">
          <w:pPr>
            <w:pStyle w:val="TOC2"/>
            <w:tabs>
              <w:tab w:val="right" w:leader="dot" w:pos="10070"/>
            </w:tabs>
            <w:rPr>
              <w:rFonts w:eastAsiaTheme="minorEastAsia"/>
              <w:noProof/>
            </w:rPr>
          </w:pPr>
          <w:hyperlink w:anchor="_Toc56081860" w:history="1">
            <w:r w:rsidR="00C13C7A" w:rsidRPr="009F36BE">
              <w:rPr>
                <w:rStyle w:val="Hyperlink"/>
                <w:noProof/>
              </w:rPr>
              <w:t>CHAP Disenrollement Contextualized</w:t>
            </w:r>
            <w:r w:rsidR="00C13C7A">
              <w:rPr>
                <w:noProof/>
                <w:webHidden/>
              </w:rPr>
              <w:tab/>
            </w:r>
            <w:r w:rsidR="00C13C7A">
              <w:rPr>
                <w:noProof/>
                <w:webHidden/>
              </w:rPr>
              <w:fldChar w:fldCharType="begin"/>
            </w:r>
            <w:r w:rsidR="00C13C7A">
              <w:rPr>
                <w:noProof/>
                <w:webHidden/>
              </w:rPr>
              <w:instrText xml:space="preserve"> PAGEREF _Toc56081860 \h </w:instrText>
            </w:r>
            <w:r w:rsidR="00C13C7A">
              <w:rPr>
                <w:noProof/>
                <w:webHidden/>
              </w:rPr>
            </w:r>
            <w:r w:rsidR="00C13C7A">
              <w:rPr>
                <w:noProof/>
                <w:webHidden/>
              </w:rPr>
              <w:fldChar w:fldCharType="separate"/>
            </w:r>
            <w:r w:rsidR="00D5229A">
              <w:rPr>
                <w:noProof/>
                <w:webHidden/>
              </w:rPr>
              <w:t>19</w:t>
            </w:r>
            <w:r w:rsidR="00C13C7A">
              <w:rPr>
                <w:noProof/>
                <w:webHidden/>
              </w:rPr>
              <w:fldChar w:fldCharType="end"/>
            </w:r>
          </w:hyperlink>
        </w:p>
        <w:p w14:paraId="0BF31FE7" w14:textId="113CBFA8" w:rsidR="00C13C7A" w:rsidRDefault="00376468">
          <w:pPr>
            <w:pStyle w:val="TOC2"/>
            <w:tabs>
              <w:tab w:val="right" w:leader="dot" w:pos="10070"/>
            </w:tabs>
            <w:rPr>
              <w:rFonts w:eastAsiaTheme="minorEastAsia"/>
              <w:noProof/>
            </w:rPr>
          </w:pPr>
          <w:hyperlink w:anchor="_Toc56081861" w:history="1">
            <w:r w:rsidR="00C13C7A" w:rsidRPr="009F36BE">
              <w:rPr>
                <w:rStyle w:val="Hyperlink"/>
                <w:rFonts w:eastAsia="Calibri"/>
                <w:noProof/>
              </w:rPr>
              <w:t>Resources and Supports Most Needed by CHAP Students</w:t>
            </w:r>
            <w:r w:rsidR="00C13C7A">
              <w:rPr>
                <w:noProof/>
                <w:webHidden/>
              </w:rPr>
              <w:tab/>
            </w:r>
            <w:r w:rsidR="00C13C7A">
              <w:rPr>
                <w:noProof/>
                <w:webHidden/>
              </w:rPr>
              <w:fldChar w:fldCharType="begin"/>
            </w:r>
            <w:r w:rsidR="00C13C7A">
              <w:rPr>
                <w:noProof/>
                <w:webHidden/>
              </w:rPr>
              <w:instrText xml:space="preserve"> PAGEREF _Toc56081861 \h </w:instrText>
            </w:r>
            <w:r w:rsidR="00C13C7A">
              <w:rPr>
                <w:noProof/>
                <w:webHidden/>
              </w:rPr>
            </w:r>
            <w:r w:rsidR="00C13C7A">
              <w:rPr>
                <w:noProof/>
                <w:webHidden/>
              </w:rPr>
              <w:fldChar w:fldCharType="separate"/>
            </w:r>
            <w:r w:rsidR="00D5229A">
              <w:rPr>
                <w:noProof/>
                <w:webHidden/>
              </w:rPr>
              <w:t>19</w:t>
            </w:r>
            <w:r w:rsidR="00C13C7A">
              <w:rPr>
                <w:noProof/>
                <w:webHidden/>
              </w:rPr>
              <w:fldChar w:fldCharType="end"/>
            </w:r>
          </w:hyperlink>
        </w:p>
        <w:p w14:paraId="091B90BA" w14:textId="7C500771" w:rsidR="00C13C7A" w:rsidRDefault="00376468">
          <w:pPr>
            <w:pStyle w:val="TOC2"/>
            <w:tabs>
              <w:tab w:val="right" w:leader="dot" w:pos="10070"/>
            </w:tabs>
            <w:rPr>
              <w:rFonts w:eastAsiaTheme="minorEastAsia"/>
              <w:noProof/>
            </w:rPr>
          </w:pPr>
          <w:hyperlink w:anchor="_Toc56081862" w:history="1">
            <w:r w:rsidR="00C13C7A" w:rsidRPr="009F36BE">
              <w:rPr>
                <w:rStyle w:val="Hyperlink"/>
                <w:noProof/>
              </w:rPr>
              <w:t>Program Requirements, Persistence, and Equity</w:t>
            </w:r>
            <w:r w:rsidR="00C13C7A">
              <w:rPr>
                <w:noProof/>
                <w:webHidden/>
              </w:rPr>
              <w:tab/>
            </w:r>
            <w:r w:rsidR="00C13C7A">
              <w:rPr>
                <w:noProof/>
                <w:webHidden/>
              </w:rPr>
              <w:fldChar w:fldCharType="begin"/>
            </w:r>
            <w:r w:rsidR="00C13C7A">
              <w:rPr>
                <w:noProof/>
                <w:webHidden/>
              </w:rPr>
              <w:instrText xml:space="preserve"> PAGEREF _Toc56081862 \h </w:instrText>
            </w:r>
            <w:r w:rsidR="00C13C7A">
              <w:rPr>
                <w:noProof/>
                <w:webHidden/>
              </w:rPr>
            </w:r>
            <w:r w:rsidR="00C13C7A">
              <w:rPr>
                <w:noProof/>
                <w:webHidden/>
              </w:rPr>
              <w:fldChar w:fldCharType="separate"/>
            </w:r>
            <w:r w:rsidR="00D5229A">
              <w:rPr>
                <w:noProof/>
                <w:webHidden/>
              </w:rPr>
              <w:t>24</w:t>
            </w:r>
            <w:r w:rsidR="00C13C7A">
              <w:rPr>
                <w:noProof/>
                <w:webHidden/>
              </w:rPr>
              <w:fldChar w:fldCharType="end"/>
            </w:r>
          </w:hyperlink>
        </w:p>
        <w:p w14:paraId="018BDEB4" w14:textId="517C09D2" w:rsidR="00C13C7A" w:rsidRDefault="00376468">
          <w:pPr>
            <w:pStyle w:val="TOC1"/>
            <w:rPr>
              <w:rFonts w:eastAsiaTheme="minorEastAsia"/>
              <w:b w:val="0"/>
              <w:color w:val="auto"/>
            </w:rPr>
          </w:pPr>
          <w:hyperlink w:anchor="_Toc56081863" w:history="1">
            <w:r w:rsidR="00C13C7A" w:rsidRPr="009F36BE">
              <w:rPr>
                <w:rStyle w:val="Hyperlink"/>
              </w:rPr>
              <w:t>Recommendations</w:t>
            </w:r>
            <w:r w:rsidR="00C13C7A">
              <w:rPr>
                <w:webHidden/>
              </w:rPr>
              <w:tab/>
            </w:r>
            <w:r w:rsidR="00C13C7A">
              <w:rPr>
                <w:webHidden/>
              </w:rPr>
              <w:fldChar w:fldCharType="begin"/>
            </w:r>
            <w:r w:rsidR="00C13C7A">
              <w:rPr>
                <w:webHidden/>
              </w:rPr>
              <w:instrText xml:space="preserve"> PAGEREF _Toc56081863 \h </w:instrText>
            </w:r>
            <w:r w:rsidR="00C13C7A">
              <w:rPr>
                <w:webHidden/>
              </w:rPr>
            </w:r>
            <w:r w:rsidR="00C13C7A">
              <w:rPr>
                <w:webHidden/>
              </w:rPr>
              <w:fldChar w:fldCharType="separate"/>
            </w:r>
            <w:r w:rsidR="00D5229A">
              <w:rPr>
                <w:webHidden/>
              </w:rPr>
              <w:t>25</w:t>
            </w:r>
            <w:r w:rsidR="00C13C7A">
              <w:rPr>
                <w:webHidden/>
              </w:rPr>
              <w:fldChar w:fldCharType="end"/>
            </w:r>
          </w:hyperlink>
        </w:p>
        <w:p w14:paraId="6DEB5C88" w14:textId="55EED5AA" w:rsidR="00C13C7A" w:rsidRDefault="00376468">
          <w:pPr>
            <w:pStyle w:val="TOC1"/>
            <w:rPr>
              <w:rFonts w:eastAsiaTheme="minorEastAsia"/>
              <w:b w:val="0"/>
              <w:color w:val="auto"/>
            </w:rPr>
          </w:pPr>
          <w:hyperlink w:anchor="_Toc56081864" w:history="1">
            <w:r w:rsidR="00C13C7A" w:rsidRPr="009F36BE">
              <w:rPr>
                <w:rStyle w:val="Hyperlink"/>
              </w:rPr>
              <w:t>References</w:t>
            </w:r>
            <w:r w:rsidR="00C13C7A">
              <w:rPr>
                <w:webHidden/>
              </w:rPr>
              <w:tab/>
            </w:r>
            <w:r w:rsidR="00C13C7A">
              <w:rPr>
                <w:webHidden/>
              </w:rPr>
              <w:fldChar w:fldCharType="begin"/>
            </w:r>
            <w:r w:rsidR="00C13C7A">
              <w:rPr>
                <w:webHidden/>
              </w:rPr>
              <w:instrText xml:space="preserve"> PAGEREF _Toc56081864 \h </w:instrText>
            </w:r>
            <w:r w:rsidR="00C13C7A">
              <w:rPr>
                <w:webHidden/>
              </w:rPr>
            </w:r>
            <w:r w:rsidR="00C13C7A">
              <w:rPr>
                <w:webHidden/>
              </w:rPr>
              <w:fldChar w:fldCharType="separate"/>
            </w:r>
            <w:r w:rsidR="00D5229A">
              <w:rPr>
                <w:webHidden/>
              </w:rPr>
              <w:t>29</w:t>
            </w:r>
            <w:r w:rsidR="00C13C7A">
              <w:rPr>
                <w:webHidden/>
              </w:rPr>
              <w:fldChar w:fldCharType="end"/>
            </w:r>
          </w:hyperlink>
        </w:p>
        <w:p w14:paraId="7949AFA3" w14:textId="5EC94785" w:rsidR="00C13C7A" w:rsidRDefault="00376468">
          <w:pPr>
            <w:pStyle w:val="TOC1"/>
            <w:rPr>
              <w:rFonts w:eastAsiaTheme="minorEastAsia"/>
              <w:b w:val="0"/>
              <w:color w:val="auto"/>
            </w:rPr>
          </w:pPr>
          <w:hyperlink w:anchor="_Toc56081865" w:history="1">
            <w:r w:rsidR="00C13C7A" w:rsidRPr="009F36BE">
              <w:rPr>
                <w:rStyle w:val="Hyperlink"/>
              </w:rPr>
              <w:t>Appendix: Survey Response Rates</w:t>
            </w:r>
            <w:r w:rsidR="00C13C7A">
              <w:rPr>
                <w:webHidden/>
              </w:rPr>
              <w:tab/>
            </w:r>
            <w:r w:rsidR="00C13C7A">
              <w:rPr>
                <w:webHidden/>
              </w:rPr>
              <w:fldChar w:fldCharType="begin"/>
            </w:r>
            <w:r w:rsidR="00C13C7A">
              <w:rPr>
                <w:webHidden/>
              </w:rPr>
              <w:instrText xml:space="preserve"> PAGEREF _Toc56081865 \h </w:instrText>
            </w:r>
            <w:r w:rsidR="00C13C7A">
              <w:rPr>
                <w:webHidden/>
              </w:rPr>
            </w:r>
            <w:r w:rsidR="00C13C7A">
              <w:rPr>
                <w:webHidden/>
              </w:rPr>
              <w:fldChar w:fldCharType="separate"/>
            </w:r>
            <w:r w:rsidR="00D5229A">
              <w:rPr>
                <w:webHidden/>
              </w:rPr>
              <w:t>32</w:t>
            </w:r>
            <w:r w:rsidR="00C13C7A">
              <w:rPr>
                <w:webHidden/>
              </w:rPr>
              <w:fldChar w:fldCharType="end"/>
            </w:r>
          </w:hyperlink>
        </w:p>
        <w:p w14:paraId="1258546E" w14:textId="1AE3EAB1" w:rsidR="008C4762" w:rsidRDefault="008C4762">
          <w:r>
            <w:rPr>
              <w:b/>
              <w:noProof/>
              <w:color w:val="3F6075" w:themeColor="accent1"/>
            </w:rPr>
            <w:fldChar w:fldCharType="end"/>
          </w:r>
        </w:p>
      </w:sdtContent>
    </w:sdt>
    <w:p w14:paraId="79714370" w14:textId="77777777" w:rsidR="008C4762" w:rsidRDefault="008C4762">
      <w:pPr>
        <w:spacing w:after="0" w:line="240" w:lineRule="auto"/>
        <w:rPr>
          <w:rFonts w:ascii="Tw Cen MT" w:eastAsia="Times New Roman" w:hAnsi="Tw Cen MT" w:cs="Times New Roman"/>
          <w:color w:val="3F6075" w:themeColor="accent1"/>
          <w:sz w:val="42"/>
          <w:szCs w:val="42"/>
        </w:rPr>
      </w:pPr>
      <w:r>
        <w:br w:type="page"/>
      </w:r>
    </w:p>
    <w:p w14:paraId="0AFEE592" w14:textId="6C61A7DA" w:rsidR="00BF36E8" w:rsidRDefault="008C4762" w:rsidP="00BF36E8">
      <w:pPr>
        <w:pStyle w:val="Heading1"/>
      </w:pPr>
      <w:bookmarkStart w:id="9" w:name="_Toc56081851"/>
      <w:r>
        <w:lastRenderedPageBreak/>
        <w:t>Introduction</w:t>
      </w:r>
      <w:bookmarkEnd w:id="9"/>
    </w:p>
    <w:p w14:paraId="13CE5A58" w14:textId="787B5C2F" w:rsidR="008C4762" w:rsidRPr="004405CC" w:rsidRDefault="008C4762" w:rsidP="008C4762">
      <w:pPr>
        <w:pStyle w:val="Heading2"/>
      </w:pPr>
      <w:bookmarkStart w:id="10" w:name="_Toc56081852"/>
      <w:r w:rsidRPr="004405CC">
        <w:t>Program Background</w:t>
      </w:r>
      <w:bookmarkEnd w:id="10"/>
    </w:p>
    <w:p w14:paraId="3B8FA735" w14:textId="7175B7E4" w:rsidR="00952772" w:rsidRDefault="00952772">
      <w:r>
        <w:t xml:space="preserve">The College Housing Assistance Program (CHAP) at Tacoma Community College (TCC) is a partnership to </w:t>
      </w:r>
      <w:r w:rsidR="00E61F02">
        <w:t xml:space="preserve">help house </w:t>
      </w:r>
      <w:r>
        <w:t xml:space="preserve">homeless or near homeless students, and their children if they are parents, while they are in college at TCC. </w:t>
      </w:r>
      <w:r w:rsidR="001418FA">
        <w:t xml:space="preserve">The program </w:t>
      </w:r>
      <w:r w:rsidR="003B3B9E">
        <w:t>recognizes</w:t>
      </w:r>
      <w:r w:rsidR="001418FA">
        <w:t xml:space="preserve"> that a significant </w:t>
      </w:r>
      <w:r w:rsidR="0024724E">
        <w:t xml:space="preserve">proportion </w:t>
      </w:r>
      <w:r w:rsidR="001418FA">
        <w:t>of TCC students experience barriers to or struggle to maintain housing</w:t>
      </w:r>
      <w:r w:rsidR="0024724E">
        <w:t>. Addressing this need has</w:t>
      </w:r>
      <w:r w:rsidR="001418FA">
        <w:t xml:space="preserve"> transformative potential for low-income students who are able to complete their studies. </w:t>
      </w:r>
      <w:r>
        <w:t>Staff at TCC recruit and enroll students experiencing housing challenges</w:t>
      </w:r>
      <w:r w:rsidR="001418FA">
        <w:t xml:space="preserve"> and refer them to resources to help navigate the college environment and meet other basic needs</w:t>
      </w:r>
      <w:r>
        <w:t xml:space="preserve">, while THA provides housing assistance. This assistance can be in the form of a tenant-based subsidy (TBV) or housing choice voucher, which helps students pay rent </w:t>
      </w:r>
      <w:r w:rsidR="0024724E">
        <w:t xml:space="preserve">in </w:t>
      </w:r>
      <w:r>
        <w:t xml:space="preserve">the private rental market or a property-based subsidy in which THA has signed long term contracts with private apartment </w:t>
      </w:r>
      <w:r w:rsidR="0024724E">
        <w:t xml:space="preserve">owners </w:t>
      </w:r>
      <w:r>
        <w:t xml:space="preserve">near campus to subsidize units to affordable levels for students. </w:t>
      </w:r>
    </w:p>
    <w:p w14:paraId="722C17CE" w14:textId="1CC9A09B" w:rsidR="00952772" w:rsidRDefault="00952772">
      <w:r>
        <w:t>Since the program launched in winter quarter of 2014 offering only TBV, it has expanded and evolved in several ways</w:t>
      </w:r>
      <w:r w:rsidR="001418FA">
        <w:t>, including to serve students attending the University of Washington – Tacoma and modifications to program eligibility requirements</w:t>
      </w:r>
      <w:r>
        <w:t xml:space="preserve">. </w:t>
      </w:r>
      <w:r w:rsidR="001418FA">
        <w:t xml:space="preserve">This study is focused on the program as operated </w:t>
      </w:r>
      <w:r w:rsidR="0024724E">
        <w:t xml:space="preserve">by </w:t>
      </w:r>
      <w:r w:rsidR="001418FA">
        <w:t xml:space="preserve">TCC where the program has been in operation the longest. Some key milestones are detailed in the table below. </w:t>
      </w:r>
    </w:p>
    <w:p w14:paraId="596E4866" w14:textId="231D69A9" w:rsidR="008C4762" w:rsidRPr="004405CC" w:rsidRDefault="00767047" w:rsidP="00767047">
      <w:pPr>
        <w:pStyle w:val="Caption"/>
      </w:pPr>
      <w:r>
        <w:t xml:space="preserve">Exhibit </w:t>
      </w:r>
      <w:r w:rsidR="00376468">
        <w:fldChar w:fldCharType="begin"/>
      </w:r>
      <w:r w:rsidR="00376468">
        <w:instrText xml:space="preserve"> SEQ Exhibit \* ARABIC </w:instrText>
      </w:r>
      <w:r w:rsidR="00376468">
        <w:fldChar w:fldCharType="separate"/>
      </w:r>
      <w:r w:rsidR="00D5229A">
        <w:rPr>
          <w:noProof/>
        </w:rPr>
        <w:t>1</w:t>
      </w:r>
      <w:r w:rsidR="00376468">
        <w:rPr>
          <w:noProof/>
        </w:rPr>
        <w:fldChar w:fldCharType="end"/>
      </w:r>
      <w:r>
        <w:t xml:space="preserve">. </w:t>
      </w:r>
      <w:r w:rsidR="008C4762" w:rsidRPr="004405CC">
        <w:t xml:space="preserve">Key </w:t>
      </w:r>
      <w:r w:rsidR="001418FA">
        <w:t xml:space="preserve">CHAP </w:t>
      </w:r>
      <w:r w:rsidR="008C4762" w:rsidRPr="004405CC">
        <w:t>milestones</w:t>
      </w:r>
    </w:p>
    <w:tbl>
      <w:tblPr>
        <w:tblStyle w:val="BERKtable1"/>
        <w:tblW w:w="0" w:type="auto"/>
        <w:tblLook w:val="0420" w:firstRow="1" w:lastRow="0" w:firstColumn="0" w:lastColumn="0" w:noHBand="0" w:noVBand="1"/>
      </w:tblPr>
      <w:tblGrid>
        <w:gridCol w:w="1698"/>
        <w:gridCol w:w="2915"/>
        <w:gridCol w:w="1871"/>
        <w:gridCol w:w="3596"/>
      </w:tblGrid>
      <w:tr w:rsidR="00952772" w14:paraId="14DBDC59" w14:textId="77777777" w:rsidTr="003B3B9E">
        <w:trPr>
          <w:cnfStyle w:val="100000000000" w:firstRow="1" w:lastRow="0" w:firstColumn="0" w:lastColumn="0" w:oddVBand="0" w:evenVBand="0" w:oddHBand="0" w:evenHBand="0" w:firstRowFirstColumn="0" w:firstRowLastColumn="0" w:lastRowFirstColumn="0" w:lastRowLastColumn="0"/>
        </w:trPr>
        <w:tc>
          <w:tcPr>
            <w:tcW w:w="1698" w:type="dxa"/>
            <w:hideMark/>
          </w:tcPr>
          <w:p w14:paraId="764BE0DB" w14:textId="77777777" w:rsidR="00765626" w:rsidRDefault="00765626" w:rsidP="004405CC">
            <w:pPr>
              <w:pStyle w:val="Tableheading"/>
              <w:rPr>
                <w:rFonts w:cs="Calibri"/>
              </w:rPr>
            </w:pPr>
            <w:r>
              <w:rPr>
                <w:b/>
              </w:rPr>
              <w:t>Date</w:t>
            </w:r>
          </w:p>
        </w:tc>
        <w:tc>
          <w:tcPr>
            <w:tcW w:w="2915" w:type="dxa"/>
            <w:hideMark/>
          </w:tcPr>
          <w:p w14:paraId="57FE282B" w14:textId="77777777" w:rsidR="00765626" w:rsidRDefault="00765626" w:rsidP="004405CC">
            <w:pPr>
              <w:pStyle w:val="Tableheading"/>
            </w:pPr>
            <w:r>
              <w:rPr>
                <w:b/>
              </w:rPr>
              <w:t>Program Change</w:t>
            </w:r>
          </w:p>
        </w:tc>
        <w:tc>
          <w:tcPr>
            <w:tcW w:w="1871" w:type="dxa"/>
            <w:hideMark/>
          </w:tcPr>
          <w:p w14:paraId="4C57E824" w14:textId="77777777" w:rsidR="00765626" w:rsidRDefault="00765626" w:rsidP="004405CC">
            <w:pPr>
              <w:pStyle w:val="Tableheading"/>
            </w:pPr>
            <w:r>
              <w:rPr>
                <w:b/>
              </w:rPr>
              <w:t>Applies to</w:t>
            </w:r>
          </w:p>
        </w:tc>
        <w:tc>
          <w:tcPr>
            <w:tcW w:w="3596" w:type="dxa"/>
            <w:hideMark/>
          </w:tcPr>
          <w:p w14:paraId="637183D8" w14:textId="77777777" w:rsidR="00765626" w:rsidRDefault="00765626" w:rsidP="004405CC">
            <w:pPr>
              <w:pStyle w:val="Tableheading"/>
            </w:pPr>
            <w:r>
              <w:rPr>
                <w:b/>
              </w:rPr>
              <w:t>Document/Link</w:t>
            </w:r>
          </w:p>
        </w:tc>
      </w:tr>
      <w:tr w:rsidR="00952772" w14:paraId="76C9BD7D" w14:textId="77777777" w:rsidTr="003B3B9E">
        <w:trPr>
          <w:cnfStyle w:val="000000100000" w:firstRow="0" w:lastRow="0" w:firstColumn="0" w:lastColumn="0" w:oddVBand="0" w:evenVBand="0" w:oddHBand="1" w:evenHBand="0" w:firstRowFirstColumn="0" w:firstRowLastColumn="0" w:lastRowFirstColumn="0" w:lastRowLastColumn="0"/>
        </w:trPr>
        <w:tc>
          <w:tcPr>
            <w:tcW w:w="1698" w:type="dxa"/>
          </w:tcPr>
          <w:p w14:paraId="7910884A" w14:textId="2CB6884A" w:rsidR="00952772" w:rsidRDefault="00952772" w:rsidP="004405CC">
            <w:pPr>
              <w:pStyle w:val="Tabletext"/>
            </w:pPr>
            <w:r>
              <w:t>Winter 2014</w:t>
            </w:r>
          </w:p>
        </w:tc>
        <w:tc>
          <w:tcPr>
            <w:tcW w:w="2915" w:type="dxa"/>
          </w:tcPr>
          <w:p w14:paraId="0A4983BC" w14:textId="502CEB32" w:rsidR="00952772" w:rsidRDefault="00952772" w:rsidP="004405CC">
            <w:pPr>
              <w:pStyle w:val="Tablebullets"/>
            </w:pPr>
            <w:r>
              <w:t>CHAP program launches</w:t>
            </w:r>
          </w:p>
        </w:tc>
        <w:tc>
          <w:tcPr>
            <w:tcW w:w="1871" w:type="dxa"/>
          </w:tcPr>
          <w:p w14:paraId="414F78B9" w14:textId="03B8B210" w:rsidR="00952772" w:rsidRDefault="00952772" w:rsidP="004405CC">
            <w:pPr>
              <w:pStyle w:val="Tablebullets"/>
            </w:pPr>
            <w:r>
              <w:t>TBV</w:t>
            </w:r>
          </w:p>
        </w:tc>
        <w:tc>
          <w:tcPr>
            <w:tcW w:w="3596" w:type="dxa"/>
          </w:tcPr>
          <w:p w14:paraId="20D7183E" w14:textId="77777777" w:rsidR="00952772" w:rsidRDefault="00952772" w:rsidP="004405CC">
            <w:pPr>
              <w:pStyle w:val="Tablebullets"/>
            </w:pPr>
          </w:p>
        </w:tc>
      </w:tr>
      <w:tr w:rsidR="00952772" w14:paraId="454C5EDD" w14:textId="77777777" w:rsidTr="003B3B9E">
        <w:trPr>
          <w:cnfStyle w:val="000000010000" w:firstRow="0" w:lastRow="0" w:firstColumn="0" w:lastColumn="0" w:oddVBand="0" w:evenVBand="0" w:oddHBand="0" w:evenHBand="1" w:firstRowFirstColumn="0" w:firstRowLastColumn="0" w:lastRowFirstColumn="0" w:lastRowLastColumn="0"/>
        </w:trPr>
        <w:tc>
          <w:tcPr>
            <w:tcW w:w="1698" w:type="dxa"/>
            <w:hideMark/>
          </w:tcPr>
          <w:p w14:paraId="51A104DE" w14:textId="77777777" w:rsidR="00765626" w:rsidRDefault="00765626" w:rsidP="004405CC">
            <w:pPr>
              <w:pStyle w:val="Tabletext"/>
            </w:pPr>
            <w:r>
              <w:t>Dec 2018-Jan 2019</w:t>
            </w:r>
          </w:p>
        </w:tc>
        <w:tc>
          <w:tcPr>
            <w:tcW w:w="2915" w:type="dxa"/>
            <w:hideMark/>
          </w:tcPr>
          <w:p w14:paraId="29449DE1" w14:textId="77777777" w:rsidR="00765626" w:rsidRDefault="00765626" w:rsidP="004405CC">
            <w:pPr>
              <w:pStyle w:val="Tablebullets"/>
            </w:pPr>
            <w:r>
              <w:t>Added PBS and allowed UWT students to participate</w:t>
            </w:r>
          </w:p>
        </w:tc>
        <w:tc>
          <w:tcPr>
            <w:tcW w:w="1871" w:type="dxa"/>
            <w:hideMark/>
          </w:tcPr>
          <w:p w14:paraId="4869836D" w14:textId="77777777" w:rsidR="00765626" w:rsidRDefault="00765626" w:rsidP="004405CC">
            <w:pPr>
              <w:pStyle w:val="Tablebullets"/>
            </w:pPr>
            <w:r>
              <w:t>Highland Flats, Crosspoint, Koz on Market</w:t>
            </w:r>
          </w:p>
        </w:tc>
        <w:tc>
          <w:tcPr>
            <w:tcW w:w="3596" w:type="dxa"/>
            <w:hideMark/>
          </w:tcPr>
          <w:p w14:paraId="12E3B967" w14:textId="28CC314B" w:rsidR="00765626" w:rsidRDefault="00376468" w:rsidP="004405CC">
            <w:pPr>
              <w:pStyle w:val="Tablebullets"/>
            </w:pPr>
            <w:hyperlink r:id="rId13" w:history="1">
              <w:r w:rsidR="00765626">
                <w:rPr>
                  <w:rStyle w:val="Hyperlink"/>
                </w:rPr>
                <w:t>http://www.tacomahousing.net/tha-boc-resolution-2018-07-25-2-2018-mtw-plan-amendment-add-property-based-subsidy-activity</w:t>
              </w:r>
            </w:hyperlink>
            <w:r w:rsidR="00765626">
              <w:t xml:space="preserve"> </w:t>
            </w:r>
          </w:p>
        </w:tc>
      </w:tr>
      <w:tr w:rsidR="00952772" w14:paraId="4561CE4F" w14:textId="77777777" w:rsidTr="003B3B9E">
        <w:trPr>
          <w:cnfStyle w:val="000000100000" w:firstRow="0" w:lastRow="0" w:firstColumn="0" w:lastColumn="0" w:oddVBand="0" w:evenVBand="0" w:oddHBand="1" w:evenHBand="0" w:firstRowFirstColumn="0" w:firstRowLastColumn="0" w:lastRowFirstColumn="0" w:lastRowLastColumn="0"/>
        </w:trPr>
        <w:tc>
          <w:tcPr>
            <w:tcW w:w="1698" w:type="dxa"/>
            <w:hideMark/>
          </w:tcPr>
          <w:p w14:paraId="1DE011D7" w14:textId="77777777" w:rsidR="00765626" w:rsidRDefault="00765626" w:rsidP="004405CC">
            <w:pPr>
              <w:pStyle w:val="Tabletext"/>
            </w:pPr>
            <w:r>
              <w:t>Early 2019</w:t>
            </w:r>
          </w:p>
        </w:tc>
        <w:tc>
          <w:tcPr>
            <w:tcW w:w="2915" w:type="dxa"/>
            <w:hideMark/>
          </w:tcPr>
          <w:p w14:paraId="38191882" w14:textId="77777777" w:rsidR="00765626" w:rsidRDefault="00765626" w:rsidP="004405CC">
            <w:pPr>
              <w:pStyle w:val="Tablebullets"/>
            </w:pPr>
            <w:r>
              <w:t>Allow part-time enrollment for last term before program completion</w:t>
            </w:r>
          </w:p>
        </w:tc>
        <w:tc>
          <w:tcPr>
            <w:tcW w:w="1871" w:type="dxa"/>
            <w:hideMark/>
          </w:tcPr>
          <w:p w14:paraId="35CDFDEE" w14:textId="77777777" w:rsidR="00765626" w:rsidRDefault="00765626" w:rsidP="004405CC">
            <w:pPr>
              <w:pStyle w:val="Tablebullets"/>
            </w:pPr>
            <w:r>
              <w:t>TBV</w:t>
            </w:r>
          </w:p>
        </w:tc>
        <w:tc>
          <w:tcPr>
            <w:tcW w:w="3596" w:type="dxa"/>
            <w:hideMark/>
          </w:tcPr>
          <w:p w14:paraId="3A9370F9" w14:textId="77777777" w:rsidR="00765626" w:rsidRDefault="00765626" w:rsidP="004405CC">
            <w:pPr>
              <w:pStyle w:val="Tablebullets"/>
            </w:pPr>
            <w:r>
              <w:t>n/a – implemented in practice</w:t>
            </w:r>
          </w:p>
        </w:tc>
      </w:tr>
      <w:tr w:rsidR="00952772" w14:paraId="61010C55" w14:textId="77777777" w:rsidTr="003B3B9E">
        <w:trPr>
          <w:cnfStyle w:val="000000010000" w:firstRow="0" w:lastRow="0" w:firstColumn="0" w:lastColumn="0" w:oddVBand="0" w:evenVBand="0" w:oddHBand="0" w:evenHBand="1" w:firstRowFirstColumn="0" w:firstRowLastColumn="0" w:lastRowFirstColumn="0" w:lastRowLastColumn="0"/>
        </w:trPr>
        <w:tc>
          <w:tcPr>
            <w:tcW w:w="1698" w:type="dxa"/>
            <w:vMerge w:val="restart"/>
            <w:hideMark/>
          </w:tcPr>
          <w:p w14:paraId="54347BF9" w14:textId="77777777" w:rsidR="00765626" w:rsidRDefault="00765626" w:rsidP="004405CC">
            <w:pPr>
              <w:pStyle w:val="Tabletext"/>
            </w:pPr>
            <w:r>
              <w:t>July 2019</w:t>
            </w:r>
          </w:p>
        </w:tc>
        <w:tc>
          <w:tcPr>
            <w:tcW w:w="2915" w:type="dxa"/>
            <w:hideMark/>
          </w:tcPr>
          <w:p w14:paraId="7C84E009" w14:textId="77777777" w:rsidR="00765626" w:rsidRDefault="00765626" w:rsidP="004405CC">
            <w:pPr>
              <w:pStyle w:val="Tablebullets"/>
            </w:pPr>
            <w:r>
              <w:t>Time limit changed from 3 to 5 years</w:t>
            </w:r>
          </w:p>
        </w:tc>
        <w:tc>
          <w:tcPr>
            <w:tcW w:w="1871" w:type="dxa"/>
            <w:vMerge w:val="restart"/>
            <w:hideMark/>
          </w:tcPr>
          <w:p w14:paraId="1093BEA5" w14:textId="77777777" w:rsidR="00765626" w:rsidRDefault="00765626" w:rsidP="004405CC">
            <w:pPr>
              <w:pStyle w:val="Tablebullets"/>
            </w:pPr>
            <w:r>
              <w:t>TBV</w:t>
            </w:r>
          </w:p>
        </w:tc>
        <w:tc>
          <w:tcPr>
            <w:tcW w:w="3596" w:type="dxa"/>
            <w:vMerge w:val="restart"/>
            <w:hideMark/>
          </w:tcPr>
          <w:p w14:paraId="0F057FB5" w14:textId="3C8BC909" w:rsidR="00765626" w:rsidRDefault="00376468" w:rsidP="004405CC">
            <w:pPr>
              <w:pStyle w:val="Tablebullets"/>
            </w:pPr>
            <w:hyperlink r:id="rId14" w:history="1">
              <w:r w:rsidR="00765626">
                <w:rPr>
                  <w:rStyle w:val="Hyperlink"/>
                </w:rPr>
                <w:t>http://www.tacomahousing.net/tha-boc-resolution-2019-07-24-4-updating-thas-administrative-plan-chap-changes</w:t>
              </w:r>
            </w:hyperlink>
            <w:r w:rsidR="00765626">
              <w:t xml:space="preserve"> </w:t>
            </w:r>
          </w:p>
        </w:tc>
      </w:tr>
      <w:tr w:rsidR="00952772" w14:paraId="272C3E59" w14:textId="77777777" w:rsidTr="003B3B9E">
        <w:trPr>
          <w:cnfStyle w:val="000000100000" w:firstRow="0" w:lastRow="0" w:firstColumn="0" w:lastColumn="0" w:oddVBand="0" w:evenVBand="0" w:oddHBand="1" w:evenHBand="0" w:firstRowFirstColumn="0" w:firstRowLastColumn="0" w:lastRowFirstColumn="0" w:lastRowLastColumn="0"/>
        </w:trPr>
        <w:tc>
          <w:tcPr>
            <w:tcW w:w="0" w:type="auto"/>
            <w:vMerge/>
            <w:hideMark/>
          </w:tcPr>
          <w:p w14:paraId="004300F5" w14:textId="77777777" w:rsidR="00765626" w:rsidRDefault="00765626" w:rsidP="004405CC">
            <w:pPr>
              <w:pStyle w:val="Tabletext"/>
              <w:rPr>
                <w:rFonts w:ascii="Calibri" w:hAnsi="Calibri" w:cs="Calibri"/>
              </w:rPr>
            </w:pPr>
          </w:p>
        </w:tc>
        <w:tc>
          <w:tcPr>
            <w:tcW w:w="2915" w:type="dxa"/>
            <w:hideMark/>
          </w:tcPr>
          <w:p w14:paraId="258875F2" w14:textId="77777777" w:rsidR="00765626" w:rsidRDefault="00765626" w:rsidP="004405CC">
            <w:pPr>
              <w:pStyle w:val="Tablebullets"/>
            </w:pPr>
            <w:r>
              <w:t>Add up to 12 months of additional assistance to graduates with AA or BA</w:t>
            </w:r>
          </w:p>
        </w:tc>
        <w:tc>
          <w:tcPr>
            <w:tcW w:w="0" w:type="auto"/>
            <w:vMerge/>
            <w:hideMark/>
          </w:tcPr>
          <w:p w14:paraId="7F218E91" w14:textId="77777777" w:rsidR="00765626" w:rsidRDefault="00765626" w:rsidP="004405CC">
            <w:pPr>
              <w:pStyle w:val="Tablebullets"/>
              <w:rPr>
                <w:rFonts w:ascii="Calibri" w:hAnsi="Calibri" w:cs="Calibri"/>
              </w:rPr>
            </w:pPr>
          </w:p>
        </w:tc>
        <w:tc>
          <w:tcPr>
            <w:tcW w:w="0" w:type="auto"/>
            <w:vMerge/>
            <w:hideMark/>
          </w:tcPr>
          <w:p w14:paraId="45674E1B" w14:textId="77777777" w:rsidR="00765626" w:rsidRDefault="00765626" w:rsidP="004405CC">
            <w:pPr>
              <w:pStyle w:val="Tablebullets"/>
              <w:rPr>
                <w:rFonts w:ascii="Calibri" w:hAnsi="Calibri" w:cs="Calibri"/>
              </w:rPr>
            </w:pPr>
          </w:p>
        </w:tc>
      </w:tr>
      <w:tr w:rsidR="00952772" w14:paraId="7C528CAE" w14:textId="77777777" w:rsidTr="003B3B9E">
        <w:trPr>
          <w:cnfStyle w:val="000000010000" w:firstRow="0" w:lastRow="0" w:firstColumn="0" w:lastColumn="0" w:oddVBand="0" w:evenVBand="0" w:oddHBand="0" w:evenHBand="1" w:firstRowFirstColumn="0" w:firstRowLastColumn="0" w:lastRowFirstColumn="0" w:lastRowLastColumn="0"/>
        </w:trPr>
        <w:tc>
          <w:tcPr>
            <w:tcW w:w="0" w:type="auto"/>
            <w:vMerge/>
            <w:hideMark/>
          </w:tcPr>
          <w:p w14:paraId="67609C52" w14:textId="77777777" w:rsidR="00765626" w:rsidRDefault="00765626" w:rsidP="004405CC">
            <w:pPr>
              <w:pStyle w:val="Tabletext"/>
              <w:rPr>
                <w:rFonts w:ascii="Calibri" w:hAnsi="Calibri" w:cs="Calibri"/>
              </w:rPr>
            </w:pPr>
          </w:p>
        </w:tc>
        <w:tc>
          <w:tcPr>
            <w:tcW w:w="2915" w:type="dxa"/>
            <w:hideMark/>
          </w:tcPr>
          <w:p w14:paraId="0059D447" w14:textId="77777777" w:rsidR="00765626" w:rsidRDefault="00765626" w:rsidP="004405CC">
            <w:pPr>
              <w:pStyle w:val="Tablebullets"/>
            </w:pPr>
            <w:r>
              <w:t>Allow transfer to UWT</w:t>
            </w:r>
          </w:p>
        </w:tc>
        <w:tc>
          <w:tcPr>
            <w:tcW w:w="0" w:type="auto"/>
            <w:vMerge/>
            <w:hideMark/>
          </w:tcPr>
          <w:p w14:paraId="11315D25" w14:textId="77777777" w:rsidR="00765626" w:rsidRDefault="00765626" w:rsidP="004405CC">
            <w:pPr>
              <w:pStyle w:val="Tablebullets"/>
              <w:rPr>
                <w:rFonts w:ascii="Calibri" w:hAnsi="Calibri" w:cs="Calibri"/>
              </w:rPr>
            </w:pPr>
          </w:p>
        </w:tc>
        <w:tc>
          <w:tcPr>
            <w:tcW w:w="0" w:type="auto"/>
            <w:vMerge/>
            <w:hideMark/>
          </w:tcPr>
          <w:p w14:paraId="2DCF1482" w14:textId="77777777" w:rsidR="00765626" w:rsidRDefault="00765626" w:rsidP="004405CC">
            <w:pPr>
              <w:pStyle w:val="Tablebullets"/>
              <w:rPr>
                <w:rFonts w:ascii="Calibri" w:hAnsi="Calibri" w:cs="Calibri"/>
              </w:rPr>
            </w:pPr>
          </w:p>
        </w:tc>
      </w:tr>
      <w:tr w:rsidR="00952772" w14:paraId="45084BB4" w14:textId="77777777" w:rsidTr="003B3B9E">
        <w:trPr>
          <w:cnfStyle w:val="000000100000" w:firstRow="0" w:lastRow="0" w:firstColumn="0" w:lastColumn="0" w:oddVBand="0" w:evenVBand="0" w:oddHBand="1" w:evenHBand="0" w:firstRowFirstColumn="0" w:firstRowLastColumn="0" w:lastRowFirstColumn="0" w:lastRowLastColumn="0"/>
        </w:trPr>
        <w:tc>
          <w:tcPr>
            <w:tcW w:w="1698" w:type="dxa"/>
            <w:hideMark/>
          </w:tcPr>
          <w:p w14:paraId="05EBF03E" w14:textId="77777777" w:rsidR="00765626" w:rsidRDefault="00765626" w:rsidP="004405CC">
            <w:pPr>
              <w:pStyle w:val="Tabletext"/>
            </w:pPr>
            <w:r>
              <w:t>Fall 2019</w:t>
            </w:r>
          </w:p>
        </w:tc>
        <w:tc>
          <w:tcPr>
            <w:tcW w:w="2915" w:type="dxa"/>
            <w:hideMark/>
          </w:tcPr>
          <w:p w14:paraId="476C25E8" w14:textId="77777777" w:rsidR="00765626" w:rsidRDefault="00765626" w:rsidP="004405CC">
            <w:pPr>
              <w:pStyle w:val="Tablebullets"/>
            </w:pPr>
            <w:r>
              <w:t>Allow student to self-certify homelessness/near-homelessness</w:t>
            </w:r>
          </w:p>
        </w:tc>
        <w:tc>
          <w:tcPr>
            <w:tcW w:w="1871" w:type="dxa"/>
            <w:hideMark/>
          </w:tcPr>
          <w:p w14:paraId="1AF715A4" w14:textId="77777777" w:rsidR="00765626" w:rsidRDefault="00765626" w:rsidP="004405CC">
            <w:pPr>
              <w:pStyle w:val="Tablebullets"/>
            </w:pPr>
            <w:r>
              <w:t>TBV and PBS</w:t>
            </w:r>
          </w:p>
        </w:tc>
        <w:tc>
          <w:tcPr>
            <w:tcW w:w="3596" w:type="dxa"/>
            <w:hideMark/>
          </w:tcPr>
          <w:p w14:paraId="1405FEAF" w14:textId="77777777" w:rsidR="00765626" w:rsidRDefault="00765626" w:rsidP="004405CC">
            <w:pPr>
              <w:pStyle w:val="Tablebullets"/>
            </w:pPr>
            <w:r>
              <w:t>Changes to screening application</w:t>
            </w:r>
          </w:p>
        </w:tc>
      </w:tr>
      <w:tr w:rsidR="003B3B9E" w14:paraId="56B2C042" w14:textId="77777777" w:rsidTr="003B3B9E">
        <w:trPr>
          <w:cnfStyle w:val="000000010000" w:firstRow="0" w:lastRow="0" w:firstColumn="0" w:lastColumn="0" w:oddVBand="0" w:evenVBand="0" w:oddHBand="0" w:evenHBand="1" w:firstRowFirstColumn="0" w:firstRowLastColumn="0" w:lastRowFirstColumn="0" w:lastRowLastColumn="0"/>
          <w:trHeight w:val="1746"/>
        </w:trPr>
        <w:tc>
          <w:tcPr>
            <w:tcW w:w="1698" w:type="dxa"/>
            <w:hideMark/>
          </w:tcPr>
          <w:p w14:paraId="6A4D00D8" w14:textId="067409F8" w:rsidR="003B3B9E" w:rsidRDefault="003B3B9E" w:rsidP="004405CC">
            <w:pPr>
              <w:pStyle w:val="Tabletext"/>
            </w:pPr>
            <w:r>
              <w:t>January 2020</w:t>
            </w:r>
          </w:p>
        </w:tc>
        <w:tc>
          <w:tcPr>
            <w:tcW w:w="2915" w:type="dxa"/>
            <w:hideMark/>
          </w:tcPr>
          <w:p w14:paraId="2871B1BB" w14:textId="77777777" w:rsidR="003B3B9E" w:rsidRDefault="003B3B9E" w:rsidP="004405CC">
            <w:pPr>
              <w:pStyle w:val="Tablebullets"/>
            </w:pPr>
            <w:r>
              <w:t>Expanded PBS</w:t>
            </w:r>
          </w:p>
          <w:p w14:paraId="2726511C" w14:textId="2CBC14DF" w:rsidR="003B3B9E" w:rsidRDefault="003B3B9E" w:rsidP="004405CC">
            <w:pPr>
              <w:pStyle w:val="Tablebullets"/>
            </w:pPr>
            <w:r>
              <w:t>Apply program requirements to select PBS properties (see program requirements listed in Sept 2020 changes)</w:t>
            </w:r>
          </w:p>
        </w:tc>
        <w:tc>
          <w:tcPr>
            <w:tcW w:w="1871" w:type="dxa"/>
            <w:hideMark/>
          </w:tcPr>
          <w:p w14:paraId="04027591" w14:textId="27A87954" w:rsidR="003B3B9E" w:rsidRDefault="003B3B9E" w:rsidP="004405CC">
            <w:pPr>
              <w:pStyle w:val="Tablebullets"/>
            </w:pPr>
            <w:r>
              <w:t>Koz at the Dome</w:t>
            </w:r>
          </w:p>
        </w:tc>
        <w:tc>
          <w:tcPr>
            <w:tcW w:w="3596" w:type="dxa"/>
          </w:tcPr>
          <w:p w14:paraId="6D64FFB5" w14:textId="77777777" w:rsidR="003B3B9E" w:rsidRDefault="003B3B9E" w:rsidP="003B3B9E">
            <w:pPr>
              <w:pStyle w:val="Tablebullets"/>
              <w:numPr>
                <w:ilvl w:val="0"/>
                <w:numId w:val="0"/>
              </w:numPr>
              <w:ind w:left="225"/>
            </w:pPr>
          </w:p>
        </w:tc>
      </w:tr>
      <w:tr w:rsidR="00952772" w14:paraId="26B7B8FD" w14:textId="77777777" w:rsidTr="003B3B9E">
        <w:trPr>
          <w:cnfStyle w:val="000000100000" w:firstRow="0" w:lastRow="0" w:firstColumn="0" w:lastColumn="0" w:oddVBand="0" w:evenVBand="0" w:oddHBand="1" w:evenHBand="0" w:firstRowFirstColumn="0" w:firstRowLastColumn="0" w:lastRowFirstColumn="0" w:lastRowLastColumn="0"/>
        </w:trPr>
        <w:tc>
          <w:tcPr>
            <w:tcW w:w="1698" w:type="dxa"/>
            <w:hideMark/>
          </w:tcPr>
          <w:p w14:paraId="60735F84" w14:textId="77777777" w:rsidR="00765626" w:rsidRDefault="00765626" w:rsidP="004405CC">
            <w:pPr>
              <w:pStyle w:val="Tabletext"/>
            </w:pPr>
            <w:r>
              <w:lastRenderedPageBreak/>
              <w:t>April 2020</w:t>
            </w:r>
          </w:p>
        </w:tc>
        <w:tc>
          <w:tcPr>
            <w:tcW w:w="2915" w:type="dxa"/>
            <w:hideMark/>
          </w:tcPr>
          <w:p w14:paraId="45243593" w14:textId="4E93B507" w:rsidR="00765626" w:rsidRDefault="00765626" w:rsidP="004405CC">
            <w:pPr>
              <w:pStyle w:val="Tablebullets"/>
            </w:pPr>
            <w:r>
              <w:t>Waive minimum credit requirements and academic progress requirement due to COVID</w:t>
            </w:r>
            <w:r w:rsidR="0024724E">
              <w:t>-19</w:t>
            </w:r>
          </w:p>
        </w:tc>
        <w:tc>
          <w:tcPr>
            <w:tcW w:w="1871" w:type="dxa"/>
            <w:hideMark/>
          </w:tcPr>
          <w:p w14:paraId="19283474" w14:textId="77777777" w:rsidR="00765626" w:rsidRDefault="00765626" w:rsidP="004405CC">
            <w:pPr>
              <w:pStyle w:val="Tablebullets"/>
            </w:pPr>
            <w:r>
              <w:t>All program</w:t>
            </w:r>
          </w:p>
        </w:tc>
        <w:tc>
          <w:tcPr>
            <w:tcW w:w="3596" w:type="dxa"/>
            <w:hideMark/>
          </w:tcPr>
          <w:p w14:paraId="3670F6C5" w14:textId="77777777" w:rsidR="00765626" w:rsidRDefault="00765626" w:rsidP="004405CC">
            <w:pPr>
              <w:pStyle w:val="Tablebullets"/>
            </w:pPr>
            <w:r>
              <w:t>Executive Action</w:t>
            </w:r>
          </w:p>
        </w:tc>
      </w:tr>
      <w:tr w:rsidR="00952772" w14:paraId="763A1696" w14:textId="77777777" w:rsidTr="003B3B9E">
        <w:trPr>
          <w:cnfStyle w:val="000000010000" w:firstRow="0" w:lastRow="0" w:firstColumn="0" w:lastColumn="0" w:oddVBand="0" w:evenVBand="0" w:oddHBand="0" w:evenHBand="1" w:firstRowFirstColumn="0" w:firstRowLastColumn="0" w:lastRowFirstColumn="0" w:lastRowLastColumn="0"/>
        </w:trPr>
        <w:tc>
          <w:tcPr>
            <w:tcW w:w="1698" w:type="dxa"/>
            <w:vMerge w:val="restart"/>
            <w:hideMark/>
          </w:tcPr>
          <w:p w14:paraId="71407815" w14:textId="77777777" w:rsidR="00765626" w:rsidRDefault="00765626" w:rsidP="004405CC">
            <w:pPr>
              <w:pStyle w:val="Tabletext"/>
            </w:pPr>
            <w:r>
              <w:t>September 2020</w:t>
            </w:r>
          </w:p>
        </w:tc>
        <w:tc>
          <w:tcPr>
            <w:tcW w:w="2915" w:type="dxa"/>
            <w:hideMark/>
          </w:tcPr>
          <w:p w14:paraId="514BA3FB" w14:textId="77777777" w:rsidR="00765626" w:rsidRDefault="00765626" w:rsidP="004405CC">
            <w:pPr>
              <w:pStyle w:val="Tablebullets"/>
            </w:pPr>
            <w:r>
              <w:t>Allow part-time enrollment</w:t>
            </w:r>
          </w:p>
        </w:tc>
        <w:tc>
          <w:tcPr>
            <w:tcW w:w="1871" w:type="dxa"/>
            <w:vMerge w:val="restart"/>
            <w:hideMark/>
          </w:tcPr>
          <w:p w14:paraId="5DDEB2D1" w14:textId="77777777" w:rsidR="00765626" w:rsidRDefault="00765626" w:rsidP="004405CC">
            <w:pPr>
              <w:pStyle w:val="Tablebullets"/>
            </w:pPr>
            <w:r>
              <w:t>TBV (already implemented at Koz properties)</w:t>
            </w:r>
          </w:p>
        </w:tc>
        <w:tc>
          <w:tcPr>
            <w:tcW w:w="3596" w:type="dxa"/>
            <w:vMerge w:val="restart"/>
            <w:hideMark/>
          </w:tcPr>
          <w:p w14:paraId="437EE593" w14:textId="59AC4059" w:rsidR="00765626" w:rsidRDefault="00376468" w:rsidP="004405CC">
            <w:pPr>
              <w:pStyle w:val="Tablebullets"/>
            </w:pPr>
            <w:hyperlink r:id="rId15" w:history="1">
              <w:r w:rsidR="00765626">
                <w:rPr>
                  <w:rStyle w:val="Hyperlink"/>
                </w:rPr>
                <w:t>http://www.tacomahousing.net/tha-boc-resolution-2020-09-08-2-updating-thas-administrative-plan-chap-changes</w:t>
              </w:r>
            </w:hyperlink>
            <w:r w:rsidR="00765626">
              <w:t xml:space="preserve"> </w:t>
            </w:r>
          </w:p>
        </w:tc>
      </w:tr>
      <w:tr w:rsidR="00952772" w14:paraId="01D388FB" w14:textId="77777777" w:rsidTr="003B3B9E">
        <w:trPr>
          <w:cnfStyle w:val="000000100000" w:firstRow="0" w:lastRow="0" w:firstColumn="0" w:lastColumn="0" w:oddVBand="0" w:evenVBand="0" w:oddHBand="1" w:evenHBand="0" w:firstRowFirstColumn="0" w:firstRowLastColumn="0" w:lastRowFirstColumn="0" w:lastRowLastColumn="0"/>
        </w:trPr>
        <w:tc>
          <w:tcPr>
            <w:tcW w:w="0" w:type="auto"/>
            <w:vMerge/>
            <w:hideMark/>
          </w:tcPr>
          <w:p w14:paraId="2D815EB2" w14:textId="77777777" w:rsidR="00765626" w:rsidRDefault="00765626">
            <w:pPr>
              <w:rPr>
                <w:rFonts w:ascii="Calibri" w:hAnsi="Calibri" w:cs="Calibri"/>
              </w:rPr>
            </w:pPr>
          </w:p>
        </w:tc>
        <w:tc>
          <w:tcPr>
            <w:tcW w:w="2915" w:type="dxa"/>
            <w:hideMark/>
          </w:tcPr>
          <w:p w14:paraId="571AA336" w14:textId="77777777" w:rsidR="00765626" w:rsidRDefault="00765626" w:rsidP="004405CC">
            <w:pPr>
              <w:pStyle w:val="Tablebullets"/>
            </w:pPr>
            <w:r>
              <w:t>Remove financial literacy and summer internship requirements</w:t>
            </w:r>
          </w:p>
        </w:tc>
        <w:tc>
          <w:tcPr>
            <w:tcW w:w="0" w:type="auto"/>
            <w:vMerge/>
            <w:hideMark/>
          </w:tcPr>
          <w:p w14:paraId="33F43293" w14:textId="77777777" w:rsidR="00765626" w:rsidRDefault="00765626">
            <w:pPr>
              <w:rPr>
                <w:rFonts w:ascii="Calibri" w:hAnsi="Calibri" w:cs="Calibri"/>
              </w:rPr>
            </w:pPr>
          </w:p>
        </w:tc>
        <w:tc>
          <w:tcPr>
            <w:tcW w:w="0" w:type="auto"/>
            <w:vMerge/>
            <w:hideMark/>
          </w:tcPr>
          <w:p w14:paraId="3A44F0B8" w14:textId="77777777" w:rsidR="00765626" w:rsidRDefault="00765626">
            <w:pPr>
              <w:rPr>
                <w:rFonts w:ascii="Calibri" w:hAnsi="Calibri" w:cs="Calibri"/>
              </w:rPr>
            </w:pPr>
          </w:p>
        </w:tc>
      </w:tr>
      <w:tr w:rsidR="00952772" w14:paraId="40A8C70E" w14:textId="77777777" w:rsidTr="003B3B9E">
        <w:trPr>
          <w:cnfStyle w:val="000000010000" w:firstRow="0" w:lastRow="0" w:firstColumn="0" w:lastColumn="0" w:oddVBand="0" w:evenVBand="0" w:oddHBand="0" w:evenHBand="1" w:firstRowFirstColumn="0" w:firstRowLastColumn="0" w:lastRowFirstColumn="0" w:lastRowLastColumn="0"/>
        </w:trPr>
        <w:tc>
          <w:tcPr>
            <w:tcW w:w="0" w:type="auto"/>
            <w:vMerge/>
            <w:hideMark/>
          </w:tcPr>
          <w:p w14:paraId="2B3AB943" w14:textId="77777777" w:rsidR="00765626" w:rsidRDefault="00765626">
            <w:pPr>
              <w:rPr>
                <w:rFonts w:ascii="Calibri" w:hAnsi="Calibri" w:cs="Calibri"/>
              </w:rPr>
            </w:pPr>
          </w:p>
        </w:tc>
        <w:tc>
          <w:tcPr>
            <w:tcW w:w="2915" w:type="dxa"/>
            <w:hideMark/>
          </w:tcPr>
          <w:p w14:paraId="06E1FC0A" w14:textId="77777777" w:rsidR="00765626" w:rsidRDefault="00765626" w:rsidP="004405CC">
            <w:pPr>
              <w:pStyle w:val="Tablebullets"/>
            </w:pPr>
            <w:r>
              <w:t>Allow disenrollment for up to 2 terms</w:t>
            </w:r>
          </w:p>
        </w:tc>
        <w:tc>
          <w:tcPr>
            <w:tcW w:w="0" w:type="auto"/>
            <w:vMerge/>
            <w:hideMark/>
          </w:tcPr>
          <w:p w14:paraId="268EB4B2" w14:textId="77777777" w:rsidR="00765626" w:rsidRDefault="00765626">
            <w:pPr>
              <w:rPr>
                <w:rFonts w:ascii="Calibri" w:hAnsi="Calibri" w:cs="Calibri"/>
              </w:rPr>
            </w:pPr>
          </w:p>
        </w:tc>
        <w:tc>
          <w:tcPr>
            <w:tcW w:w="0" w:type="auto"/>
            <w:vMerge/>
            <w:hideMark/>
          </w:tcPr>
          <w:p w14:paraId="4BB6D8D2" w14:textId="77777777" w:rsidR="00765626" w:rsidRDefault="00765626">
            <w:pPr>
              <w:rPr>
                <w:rFonts w:ascii="Calibri" w:hAnsi="Calibri" w:cs="Calibri"/>
              </w:rPr>
            </w:pPr>
          </w:p>
        </w:tc>
      </w:tr>
      <w:tr w:rsidR="00952772" w14:paraId="591CB165" w14:textId="77777777" w:rsidTr="003B3B9E">
        <w:trPr>
          <w:cnfStyle w:val="000000100000" w:firstRow="0" w:lastRow="0" w:firstColumn="0" w:lastColumn="0" w:oddVBand="0" w:evenVBand="0" w:oddHBand="1" w:evenHBand="0" w:firstRowFirstColumn="0" w:firstRowLastColumn="0" w:lastRowFirstColumn="0" w:lastRowLastColumn="0"/>
        </w:trPr>
        <w:tc>
          <w:tcPr>
            <w:tcW w:w="0" w:type="auto"/>
            <w:vMerge/>
            <w:hideMark/>
          </w:tcPr>
          <w:p w14:paraId="25E94AF7" w14:textId="77777777" w:rsidR="00765626" w:rsidRDefault="00765626">
            <w:pPr>
              <w:rPr>
                <w:rFonts w:ascii="Calibri" w:hAnsi="Calibri" w:cs="Calibri"/>
              </w:rPr>
            </w:pPr>
          </w:p>
        </w:tc>
        <w:tc>
          <w:tcPr>
            <w:tcW w:w="2915" w:type="dxa"/>
            <w:hideMark/>
          </w:tcPr>
          <w:p w14:paraId="01EDA845" w14:textId="77777777" w:rsidR="00765626" w:rsidRDefault="00765626" w:rsidP="004405CC">
            <w:pPr>
              <w:pStyle w:val="Tablebullets"/>
            </w:pPr>
            <w:r>
              <w:t>Academic progress not based on GPA alone (but responsiveness to academic support)</w:t>
            </w:r>
          </w:p>
        </w:tc>
        <w:tc>
          <w:tcPr>
            <w:tcW w:w="0" w:type="auto"/>
            <w:vMerge/>
            <w:hideMark/>
          </w:tcPr>
          <w:p w14:paraId="155D1DEF" w14:textId="77777777" w:rsidR="00765626" w:rsidRDefault="00765626">
            <w:pPr>
              <w:rPr>
                <w:rFonts w:ascii="Calibri" w:hAnsi="Calibri" w:cs="Calibri"/>
              </w:rPr>
            </w:pPr>
          </w:p>
        </w:tc>
        <w:tc>
          <w:tcPr>
            <w:tcW w:w="0" w:type="auto"/>
            <w:vMerge/>
            <w:hideMark/>
          </w:tcPr>
          <w:p w14:paraId="30521C84" w14:textId="77777777" w:rsidR="00765626" w:rsidRDefault="00765626">
            <w:pPr>
              <w:rPr>
                <w:rFonts w:ascii="Calibri" w:hAnsi="Calibri" w:cs="Calibri"/>
              </w:rPr>
            </w:pPr>
          </w:p>
        </w:tc>
      </w:tr>
      <w:tr w:rsidR="00952772" w14:paraId="3FBC8066" w14:textId="77777777" w:rsidTr="003B3B9E">
        <w:trPr>
          <w:cnfStyle w:val="000000010000" w:firstRow="0" w:lastRow="0" w:firstColumn="0" w:lastColumn="0" w:oddVBand="0" w:evenVBand="0" w:oddHBand="0" w:evenHBand="1" w:firstRowFirstColumn="0" w:firstRowLastColumn="0" w:lastRowFirstColumn="0" w:lastRowLastColumn="0"/>
        </w:trPr>
        <w:tc>
          <w:tcPr>
            <w:tcW w:w="0" w:type="auto"/>
            <w:vMerge/>
            <w:hideMark/>
          </w:tcPr>
          <w:p w14:paraId="3CCE476F" w14:textId="77777777" w:rsidR="00765626" w:rsidRDefault="00765626">
            <w:pPr>
              <w:rPr>
                <w:rFonts w:ascii="Calibri" w:hAnsi="Calibri" w:cs="Calibri"/>
              </w:rPr>
            </w:pPr>
          </w:p>
        </w:tc>
        <w:tc>
          <w:tcPr>
            <w:tcW w:w="2915" w:type="dxa"/>
            <w:hideMark/>
          </w:tcPr>
          <w:p w14:paraId="50973BB3" w14:textId="77777777" w:rsidR="00765626" w:rsidRDefault="00765626" w:rsidP="004405CC">
            <w:pPr>
              <w:pStyle w:val="Tablebullets"/>
            </w:pPr>
            <w:r>
              <w:t>Up to 12 additional months of assistance if completed certificate program, graduate with AA, BA, or transfer to a non-participating school or apprenticeship program</w:t>
            </w:r>
          </w:p>
        </w:tc>
        <w:tc>
          <w:tcPr>
            <w:tcW w:w="0" w:type="auto"/>
            <w:vMerge/>
            <w:hideMark/>
          </w:tcPr>
          <w:p w14:paraId="54DA1BB7" w14:textId="77777777" w:rsidR="00765626" w:rsidRDefault="00765626">
            <w:pPr>
              <w:rPr>
                <w:rFonts w:ascii="Calibri" w:hAnsi="Calibri" w:cs="Calibri"/>
              </w:rPr>
            </w:pPr>
          </w:p>
        </w:tc>
        <w:tc>
          <w:tcPr>
            <w:tcW w:w="0" w:type="auto"/>
            <w:vMerge/>
            <w:hideMark/>
          </w:tcPr>
          <w:p w14:paraId="4E662594" w14:textId="77777777" w:rsidR="00765626" w:rsidRDefault="00765626">
            <w:pPr>
              <w:rPr>
                <w:rFonts w:ascii="Calibri" w:hAnsi="Calibri" w:cs="Calibri"/>
              </w:rPr>
            </w:pPr>
          </w:p>
        </w:tc>
      </w:tr>
      <w:tr w:rsidR="00952772" w14:paraId="054E9EC6" w14:textId="77777777" w:rsidTr="003B3B9E">
        <w:trPr>
          <w:cnfStyle w:val="000000100000" w:firstRow="0" w:lastRow="0" w:firstColumn="0" w:lastColumn="0" w:oddVBand="0" w:evenVBand="0" w:oddHBand="1" w:evenHBand="0" w:firstRowFirstColumn="0" w:firstRowLastColumn="0" w:lastRowFirstColumn="0" w:lastRowLastColumn="0"/>
        </w:trPr>
        <w:tc>
          <w:tcPr>
            <w:tcW w:w="0" w:type="auto"/>
            <w:vMerge/>
            <w:hideMark/>
          </w:tcPr>
          <w:p w14:paraId="3D969688" w14:textId="77777777" w:rsidR="00765626" w:rsidRDefault="00765626">
            <w:pPr>
              <w:rPr>
                <w:rFonts w:ascii="Calibri" w:hAnsi="Calibri" w:cs="Calibri"/>
              </w:rPr>
            </w:pPr>
          </w:p>
        </w:tc>
        <w:tc>
          <w:tcPr>
            <w:tcW w:w="2915" w:type="dxa"/>
            <w:hideMark/>
          </w:tcPr>
          <w:p w14:paraId="5519B233" w14:textId="77777777" w:rsidR="00765626" w:rsidRDefault="00765626" w:rsidP="004405CC">
            <w:pPr>
              <w:pStyle w:val="Tablebullets"/>
            </w:pPr>
            <w:r>
              <w:t>Allow schools to waive requirements during natural disaster/pandemic</w:t>
            </w:r>
          </w:p>
        </w:tc>
        <w:tc>
          <w:tcPr>
            <w:tcW w:w="0" w:type="auto"/>
            <w:vMerge/>
            <w:hideMark/>
          </w:tcPr>
          <w:p w14:paraId="55D643B7" w14:textId="77777777" w:rsidR="00765626" w:rsidRDefault="00765626">
            <w:pPr>
              <w:rPr>
                <w:rFonts w:ascii="Calibri" w:hAnsi="Calibri" w:cs="Calibri"/>
              </w:rPr>
            </w:pPr>
          </w:p>
        </w:tc>
        <w:tc>
          <w:tcPr>
            <w:tcW w:w="0" w:type="auto"/>
            <w:vMerge/>
            <w:hideMark/>
          </w:tcPr>
          <w:p w14:paraId="17F0A09E" w14:textId="77777777" w:rsidR="00765626" w:rsidRDefault="00765626">
            <w:pPr>
              <w:rPr>
                <w:rFonts w:ascii="Calibri" w:hAnsi="Calibri" w:cs="Calibri"/>
              </w:rPr>
            </w:pPr>
          </w:p>
        </w:tc>
      </w:tr>
    </w:tbl>
    <w:p w14:paraId="342DCF72" w14:textId="46919981" w:rsidR="00765626" w:rsidRDefault="00765626" w:rsidP="004405CC">
      <w:pPr>
        <w:pStyle w:val="Source"/>
      </w:pPr>
      <w:r>
        <w:t xml:space="preserve">Source: Correspondence with Jess Thompson, 2020. </w:t>
      </w:r>
    </w:p>
    <w:p w14:paraId="3DFD332C" w14:textId="214E7217" w:rsidR="00625E9A" w:rsidRPr="00625E9A" w:rsidRDefault="00625E9A" w:rsidP="008C4762">
      <w:pPr>
        <w:pStyle w:val="Heading2"/>
      </w:pPr>
      <w:bookmarkStart w:id="11" w:name="_Toc56081853"/>
      <w:r>
        <w:t>Study Objective</w:t>
      </w:r>
      <w:bookmarkEnd w:id="11"/>
    </w:p>
    <w:p w14:paraId="07FDDEB4" w14:textId="003992CE" w:rsidR="00CF456C" w:rsidRDefault="00625E9A" w:rsidP="00CF456C">
      <w:r>
        <w:t xml:space="preserve">The study objective </w:t>
      </w:r>
      <w:r w:rsidR="00132EA1">
        <w:t>wa</w:t>
      </w:r>
      <w:r>
        <w:t xml:space="preserve">s to understand the causes of educational disruption beyond housing </w:t>
      </w:r>
      <w:r w:rsidR="00E61F02">
        <w:t>in</w:t>
      </w:r>
      <w:r>
        <w:t>security for the population of students using</w:t>
      </w:r>
      <w:r w:rsidR="008C4762">
        <w:t xml:space="preserve"> the College Housing Assistance Program</w:t>
      </w:r>
      <w:r>
        <w:t xml:space="preserve"> </w:t>
      </w:r>
      <w:r w:rsidR="008C4762">
        <w:t>(</w:t>
      </w:r>
      <w:r>
        <w:t>CHAP</w:t>
      </w:r>
      <w:r w:rsidR="008C4762">
        <w:t>)</w:t>
      </w:r>
      <w:r>
        <w:t xml:space="preserve"> at T</w:t>
      </w:r>
      <w:r w:rsidR="008C4762">
        <w:t xml:space="preserve">acoma </w:t>
      </w:r>
      <w:r>
        <w:t>C</w:t>
      </w:r>
      <w:r w:rsidR="008C4762">
        <w:t xml:space="preserve">ommunity </w:t>
      </w:r>
      <w:r>
        <w:t>C</w:t>
      </w:r>
      <w:r w:rsidR="008C4762">
        <w:t>ollege</w:t>
      </w:r>
      <w:r>
        <w:t xml:space="preserve">. The intention is to improve the program and to inform current and future partnerships and supports for students using CHAP, recognizing that college success is often driven by external factors, especially for non-traditional students. </w:t>
      </w:r>
      <w:r w:rsidR="00EA0E3C">
        <w:t xml:space="preserve">CHAP administrators changed program requirements and this study also provides insights as to whether these changes are addressing barriers. Specifically, TBV students will be experiencing lower requirements and PBS student will be experiencing new requirements. </w:t>
      </w:r>
    </w:p>
    <w:p w14:paraId="112A1ED8" w14:textId="77777777" w:rsidR="00CF456C" w:rsidRDefault="00CF456C" w:rsidP="00CF456C">
      <w:r>
        <w:t>Specific questions include:</w:t>
      </w:r>
    </w:p>
    <w:p w14:paraId="17EE02A9" w14:textId="77777777" w:rsidR="00CF456C" w:rsidRDefault="00CF456C" w:rsidP="00CF456C">
      <w:pPr>
        <w:pStyle w:val="Bullets"/>
        <w:widowControl w:val="0"/>
        <w:suppressAutoHyphens/>
        <w:autoSpaceDE w:val="0"/>
        <w:autoSpaceDN w:val="0"/>
        <w:adjustRightInd w:val="0"/>
        <w:spacing w:before="40" w:after="40" w:line="264" w:lineRule="auto"/>
        <w:textAlignment w:val="center"/>
      </w:pPr>
      <w:r>
        <w:t xml:space="preserve">Why do students who </w:t>
      </w:r>
      <w:r w:rsidRPr="003F07A6">
        <w:t xml:space="preserve">have participated or are currently participating in CHAP </w:t>
      </w:r>
      <w:r>
        <w:t xml:space="preserve">lose eligibility or discontinue their education? </w:t>
      </w:r>
    </w:p>
    <w:p w14:paraId="20E8DE18" w14:textId="2E3F0340" w:rsidR="00CF456C" w:rsidRDefault="00CF456C" w:rsidP="00CF456C">
      <w:pPr>
        <w:pStyle w:val="Bullets"/>
        <w:widowControl w:val="0"/>
        <w:suppressAutoHyphens/>
        <w:autoSpaceDE w:val="0"/>
        <w:autoSpaceDN w:val="0"/>
        <w:adjustRightInd w:val="0"/>
        <w:spacing w:before="40" w:after="40" w:line="264" w:lineRule="auto"/>
        <w:textAlignment w:val="center"/>
      </w:pPr>
      <w:r>
        <w:t xml:space="preserve">Who is successful in the CHAP program and </w:t>
      </w:r>
      <w:r w:rsidR="0024724E">
        <w:t xml:space="preserve">achieving </w:t>
      </w:r>
      <w:r>
        <w:t xml:space="preserve">their post-secondary education goals and who is not? How does the experience and outcome differ by those who </w:t>
      </w:r>
      <w:r w:rsidRPr="003F07A6">
        <w:t>have experienced homelessness and/or housing insecurity and associated</w:t>
      </w:r>
      <w:r>
        <w:t xml:space="preserve"> </w:t>
      </w:r>
      <w:r w:rsidRPr="003F07A6">
        <w:t>trauma(s)</w:t>
      </w:r>
      <w:r>
        <w:t xml:space="preserve"> and by</w:t>
      </w:r>
      <w:r w:rsidRPr="003F07A6">
        <w:t xml:space="preserve"> </w:t>
      </w:r>
      <w:r>
        <w:t xml:space="preserve">those who are </w:t>
      </w:r>
      <w:r w:rsidRPr="003F07A6">
        <w:t>adult learners, students of color, and</w:t>
      </w:r>
      <w:r>
        <w:t>/or</w:t>
      </w:r>
      <w:r w:rsidRPr="003F07A6">
        <w:t xml:space="preserve"> parents</w:t>
      </w:r>
      <w:r>
        <w:t>?</w:t>
      </w:r>
    </w:p>
    <w:p w14:paraId="209D0A40" w14:textId="77777777" w:rsidR="00CF456C" w:rsidRDefault="00CF456C" w:rsidP="00CF456C">
      <w:pPr>
        <w:pStyle w:val="Bullets"/>
        <w:widowControl w:val="0"/>
        <w:suppressAutoHyphens/>
        <w:autoSpaceDE w:val="0"/>
        <w:autoSpaceDN w:val="0"/>
        <w:adjustRightInd w:val="0"/>
        <w:spacing w:before="40" w:after="40" w:line="264" w:lineRule="auto"/>
        <w:textAlignment w:val="center"/>
      </w:pPr>
      <w:r>
        <w:t>What partnerships and services could be most effective for improving participant eligibility and persistence?</w:t>
      </w:r>
    </w:p>
    <w:p w14:paraId="439EF053" w14:textId="77777777" w:rsidR="00CF456C" w:rsidRDefault="00CF456C" w:rsidP="001B4DAE">
      <w:pPr>
        <w:pStyle w:val="Bullets"/>
      </w:pPr>
      <w:r>
        <w:t>What program and policy changes could be most effective for improving participant eligibility and persistence?</w:t>
      </w:r>
    </w:p>
    <w:p w14:paraId="49CB3C5B" w14:textId="77777777" w:rsidR="000B646D" w:rsidRDefault="00CF456C" w:rsidP="001B4DAE">
      <w:r>
        <w:lastRenderedPageBreak/>
        <w:t xml:space="preserve">This study is complementary to </w:t>
      </w:r>
      <w:proofErr w:type="gramStart"/>
      <w:r>
        <w:t>other</w:t>
      </w:r>
      <w:proofErr w:type="gramEnd"/>
      <w:r>
        <w:t xml:space="preserve"> research</w:t>
      </w:r>
      <w:r w:rsidR="000B646D">
        <w:t>,</w:t>
      </w:r>
      <w:r>
        <w:t xml:space="preserve"> including</w:t>
      </w:r>
      <w:r w:rsidR="000B646D">
        <w:t>:</w:t>
      </w:r>
    </w:p>
    <w:p w14:paraId="16369488" w14:textId="77777777" w:rsidR="000B646D" w:rsidRDefault="000B646D" w:rsidP="000B646D">
      <w:pPr>
        <w:pStyle w:val="Bullets"/>
      </w:pPr>
      <w:r>
        <w:t>A</w:t>
      </w:r>
      <w:r w:rsidR="00CF456C">
        <w:t xml:space="preserve"> </w:t>
      </w:r>
      <w:r w:rsidR="00132EA1">
        <w:t xml:space="preserve">2019 </w:t>
      </w:r>
      <w:r w:rsidR="00CF456C">
        <w:t xml:space="preserve">scan conducted by BERK Consulting </w:t>
      </w:r>
      <w:r w:rsidR="00132EA1">
        <w:t xml:space="preserve">on persistence and completion for Tacoma Public School (TPS) graduates at TCC and UWT. The scan covered housing, workforce, and transportation factors impacting student success. </w:t>
      </w:r>
    </w:p>
    <w:p w14:paraId="084BA49D" w14:textId="2CAF19A8" w:rsidR="000B646D" w:rsidRDefault="00132EA1" w:rsidP="000B646D">
      <w:pPr>
        <w:pStyle w:val="Bullets"/>
      </w:pPr>
      <w:r>
        <w:t xml:space="preserve">The HOPE Center is currently conducting an impact evaluation of the CHAP program limited to the tenant-based voucher part of the program. The preliminary results show that </w:t>
      </w:r>
      <w:r w:rsidR="009C6E42">
        <w:t xml:space="preserve">only one quarter of CHAP applicants obtain housing with </w:t>
      </w:r>
      <w:r>
        <w:t xml:space="preserve">students of color </w:t>
      </w:r>
      <w:r w:rsidR="009C6E42">
        <w:t>less likely to successfully</w:t>
      </w:r>
      <w:r>
        <w:t xml:space="preserve"> lease up. The findings suggest these students </w:t>
      </w:r>
      <w:r w:rsidR="000B646D">
        <w:t>encounter</w:t>
      </w:r>
      <w:r>
        <w:t xml:space="preserve"> discrimination in the housing market</w:t>
      </w:r>
      <w:r w:rsidR="000B646D">
        <w:t>.</w:t>
      </w:r>
      <w:r w:rsidR="00CF456C">
        <w:t xml:space="preserve"> </w:t>
      </w:r>
      <w:r w:rsidR="000B646D">
        <w:t>T</w:t>
      </w:r>
      <w:r w:rsidR="00CF456C">
        <w:t xml:space="preserve">his study explores that hypothesis further and adds insights from participants in the property-based subsidy </w:t>
      </w:r>
      <w:r w:rsidR="000B646D">
        <w:t xml:space="preserve">part of the </w:t>
      </w:r>
      <w:r w:rsidR="00CF456C">
        <w:t xml:space="preserve">program. </w:t>
      </w:r>
    </w:p>
    <w:p w14:paraId="6FF558FD" w14:textId="3DCC2BEE" w:rsidR="00132EA1" w:rsidRDefault="000B646D" w:rsidP="000B646D">
      <w:pPr>
        <w:pStyle w:val="Bullets"/>
      </w:pPr>
      <w:r>
        <w:t>T</w:t>
      </w:r>
      <w:r w:rsidR="00CF456C">
        <w:t xml:space="preserve">he CHAP Housing Navigator completed a program evaluation with recommendations on internal operations and data management when he transitioned to the role. </w:t>
      </w:r>
    </w:p>
    <w:p w14:paraId="6569006F" w14:textId="43766709" w:rsidR="00625E9A" w:rsidRDefault="00625E9A" w:rsidP="00625E9A">
      <w:pPr>
        <w:pStyle w:val="Heading2"/>
      </w:pPr>
      <w:bookmarkStart w:id="12" w:name="_Toc56081854"/>
      <w:r>
        <w:t>Methods</w:t>
      </w:r>
      <w:bookmarkEnd w:id="12"/>
    </w:p>
    <w:p w14:paraId="305B97AA" w14:textId="6B30A2A9" w:rsidR="00CF456C" w:rsidRPr="00CF456C" w:rsidRDefault="00CF456C" w:rsidP="00CF456C">
      <w:r>
        <w:t>To understand the above questions, BERK and the project team:</w:t>
      </w:r>
    </w:p>
    <w:p w14:paraId="40D8BA28" w14:textId="0FE6E014" w:rsidR="00625E9A" w:rsidRDefault="00CF456C" w:rsidP="00CF456C">
      <w:pPr>
        <w:pStyle w:val="Bullets"/>
        <w:rPr>
          <w:b/>
        </w:rPr>
      </w:pPr>
      <w:r>
        <w:rPr>
          <w:b/>
        </w:rPr>
        <w:t xml:space="preserve">Reviewed existing data and program documentation provided by THA and TCC. </w:t>
      </w:r>
    </w:p>
    <w:p w14:paraId="601DE3C5" w14:textId="0D294D22" w:rsidR="00CF456C" w:rsidRDefault="00CF456C" w:rsidP="00CF456C">
      <w:pPr>
        <w:pStyle w:val="Bullets"/>
      </w:pPr>
      <w:r w:rsidRPr="00CF456C">
        <w:rPr>
          <w:b/>
        </w:rPr>
        <w:t>Reviewed l</w:t>
      </w:r>
      <w:r w:rsidR="00625E9A" w:rsidRPr="00CF456C">
        <w:rPr>
          <w:b/>
        </w:rPr>
        <w:t xml:space="preserve">iterature and </w:t>
      </w:r>
      <w:r w:rsidRPr="00CF456C">
        <w:rPr>
          <w:b/>
        </w:rPr>
        <w:t xml:space="preserve">consulted experts from </w:t>
      </w:r>
      <w:r w:rsidR="000B646D">
        <w:rPr>
          <w:b/>
        </w:rPr>
        <w:t>Community College Research Center</w:t>
      </w:r>
      <w:r w:rsidRPr="00CF456C">
        <w:rPr>
          <w:b/>
        </w:rPr>
        <w:t xml:space="preserve"> and School Housing Connection. </w:t>
      </w:r>
    </w:p>
    <w:p w14:paraId="370E07C4" w14:textId="51D5BF86" w:rsidR="00625E9A" w:rsidRDefault="00CF456C" w:rsidP="00CF456C">
      <w:pPr>
        <w:pStyle w:val="Bullets"/>
      </w:pPr>
      <w:r>
        <w:rPr>
          <w:b/>
        </w:rPr>
        <w:t>Engaged CHAP s</w:t>
      </w:r>
      <w:r w:rsidR="00625E9A" w:rsidRPr="00CF456C">
        <w:rPr>
          <w:b/>
        </w:rPr>
        <w:t>tudent</w:t>
      </w:r>
      <w:r>
        <w:rPr>
          <w:b/>
        </w:rPr>
        <w:t xml:space="preserve">s. </w:t>
      </w:r>
      <w:r>
        <w:rPr>
          <w:bCs/>
        </w:rPr>
        <w:t xml:space="preserve">Using a tiered engagement structure, we collected data with </w:t>
      </w:r>
      <w:r w:rsidR="000B646D">
        <w:rPr>
          <w:bCs/>
        </w:rPr>
        <w:t>122</w:t>
      </w:r>
      <w:r>
        <w:rPr>
          <w:bCs/>
        </w:rPr>
        <w:t xml:space="preserve"> current, former, and waitlisted students for the CHAP program. As illustrated </w:t>
      </w:r>
      <w:r w:rsidR="007A14DB">
        <w:rPr>
          <w:bCs/>
        </w:rPr>
        <w:t xml:space="preserve">in </w:t>
      </w:r>
      <w:r w:rsidR="007A14DB">
        <w:rPr>
          <w:bCs/>
        </w:rPr>
        <w:fldChar w:fldCharType="begin"/>
      </w:r>
      <w:r w:rsidR="007A14DB">
        <w:rPr>
          <w:bCs/>
        </w:rPr>
        <w:instrText xml:space="preserve"> REF _Ref54251546 \h </w:instrText>
      </w:r>
      <w:r w:rsidR="007A14DB">
        <w:rPr>
          <w:bCs/>
        </w:rPr>
      </w:r>
      <w:r w:rsidR="007A14DB">
        <w:rPr>
          <w:bCs/>
        </w:rPr>
        <w:fldChar w:fldCharType="separate"/>
      </w:r>
      <w:r w:rsidR="00D5229A">
        <w:t xml:space="preserve">Exhibit </w:t>
      </w:r>
      <w:r w:rsidR="00D5229A">
        <w:rPr>
          <w:noProof/>
        </w:rPr>
        <w:t>2</w:t>
      </w:r>
      <w:r w:rsidR="007A14DB">
        <w:rPr>
          <w:bCs/>
        </w:rPr>
        <w:fldChar w:fldCharType="end"/>
      </w:r>
      <w:r>
        <w:rPr>
          <w:bCs/>
        </w:rPr>
        <w:t>, t</w:t>
      </w:r>
      <w:r w:rsidR="00625E9A">
        <w:t xml:space="preserve">he </w:t>
      </w:r>
      <w:r>
        <w:t>t</w:t>
      </w:r>
      <w:r w:rsidR="00625E9A">
        <w:t>iers build in timeline and depth of contribution</w:t>
      </w:r>
      <w:r>
        <w:t>, culminating with a small group invited to provide recommendations which are included in this report</w:t>
      </w:r>
      <w:r w:rsidR="00625E9A">
        <w:t>.</w:t>
      </w:r>
      <w:r w:rsidR="00C30BEC">
        <w:t xml:space="preserve"> </w:t>
      </w:r>
    </w:p>
    <w:p w14:paraId="552A9EDB" w14:textId="355EEC31" w:rsidR="007A14DB" w:rsidRDefault="007A14DB" w:rsidP="007A14DB">
      <w:pPr>
        <w:pStyle w:val="Caption"/>
      </w:pPr>
      <w:bookmarkStart w:id="13" w:name="_Ref54251546"/>
      <w:r>
        <w:t xml:space="preserve">Exhibit </w:t>
      </w:r>
      <w:r w:rsidR="00376468">
        <w:fldChar w:fldCharType="begin"/>
      </w:r>
      <w:r w:rsidR="00376468">
        <w:instrText xml:space="preserve"> SEQ Exh</w:instrText>
      </w:r>
      <w:r w:rsidR="00376468">
        <w:instrText xml:space="preserve">ibit \* ARABIC </w:instrText>
      </w:r>
      <w:r w:rsidR="00376468">
        <w:fldChar w:fldCharType="separate"/>
      </w:r>
      <w:r w:rsidR="00D5229A">
        <w:rPr>
          <w:noProof/>
        </w:rPr>
        <w:t>2</w:t>
      </w:r>
      <w:r w:rsidR="00376468">
        <w:rPr>
          <w:noProof/>
        </w:rPr>
        <w:fldChar w:fldCharType="end"/>
      </w:r>
      <w:bookmarkEnd w:id="13"/>
      <w:r>
        <w:t xml:space="preserve">. Student Engagement </w:t>
      </w:r>
    </w:p>
    <w:tbl>
      <w:tblPr>
        <w:tblStyle w:val="BERKtable1"/>
        <w:tblW w:w="0" w:type="auto"/>
        <w:tblLook w:val="0020" w:firstRow="1" w:lastRow="0" w:firstColumn="0" w:lastColumn="0" w:noHBand="0" w:noVBand="0"/>
      </w:tblPr>
      <w:tblGrid>
        <w:gridCol w:w="5850"/>
        <w:gridCol w:w="2425"/>
        <w:gridCol w:w="1542"/>
      </w:tblGrid>
      <w:tr w:rsidR="00625E9A" w:rsidRPr="0045699C" w14:paraId="6677B0B7" w14:textId="77777777" w:rsidTr="004405CC">
        <w:trPr>
          <w:cnfStyle w:val="100000000000" w:firstRow="1" w:lastRow="0" w:firstColumn="0" w:lastColumn="0" w:oddVBand="0" w:evenVBand="0" w:oddHBand="0" w:evenHBand="0" w:firstRowFirstColumn="0" w:firstRowLastColumn="0" w:lastRowFirstColumn="0" w:lastRowLastColumn="0"/>
        </w:trPr>
        <w:tc>
          <w:tcPr>
            <w:tcW w:w="5850" w:type="dxa"/>
          </w:tcPr>
          <w:p w14:paraId="304CC16C" w14:textId="77777777" w:rsidR="00625E9A" w:rsidRPr="009716AF" w:rsidRDefault="00625E9A" w:rsidP="009716AF">
            <w:pPr>
              <w:pStyle w:val="Tableheading"/>
            </w:pPr>
            <w:r w:rsidRPr="009716AF">
              <w:t>Description</w:t>
            </w:r>
          </w:p>
        </w:tc>
        <w:tc>
          <w:tcPr>
            <w:tcW w:w="2425" w:type="dxa"/>
          </w:tcPr>
          <w:p w14:paraId="0BA51033" w14:textId="7E832F62" w:rsidR="00625E9A" w:rsidRPr="009716AF" w:rsidRDefault="00625E9A" w:rsidP="009716AF">
            <w:pPr>
              <w:pStyle w:val="Tableheading"/>
            </w:pPr>
            <w:r w:rsidRPr="009716AF">
              <w:t>Time Required and Per Person Compensation</w:t>
            </w:r>
          </w:p>
        </w:tc>
        <w:tc>
          <w:tcPr>
            <w:tcW w:w="0" w:type="dxa"/>
          </w:tcPr>
          <w:p w14:paraId="566B1E56" w14:textId="0D6BCB17" w:rsidR="00625E9A" w:rsidRPr="009716AF" w:rsidRDefault="00625E9A" w:rsidP="009716AF">
            <w:pPr>
              <w:pStyle w:val="Tableheading"/>
            </w:pPr>
            <w:r w:rsidRPr="009716AF">
              <w:t>Respondents</w:t>
            </w:r>
          </w:p>
        </w:tc>
      </w:tr>
      <w:tr w:rsidR="00625E9A" w:rsidRPr="0045699C" w14:paraId="3BDAEC6B" w14:textId="77777777" w:rsidTr="004405CC">
        <w:trPr>
          <w:cnfStyle w:val="000000100000" w:firstRow="0" w:lastRow="0" w:firstColumn="0" w:lastColumn="0" w:oddVBand="0" w:evenVBand="0" w:oddHBand="1" w:evenHBand="0" w:firstRowFirstColumn="0" w:firstRowLastColumn="0" w:lastRowFirstColumn="0" w:lastRowLastColumn="0"/>
          <w:trHeight w:val="431"/>
        </w:trPr>
        <w:tc>
          <w:tcPr>
            <w:tcW w:w="5850" w:type="dxa"/>
          </w:tcPr>
          <w:p w14:paraId="18C356C4" w14:textId="4F069952" w:rsidR="00625E9A" w:rsidRPr="0045699C" w:rsidRDefault="00625E9A" w:rsidP="00CF456C">
            <w:pPr>
              <w:pStyle w:val="Tablebullets"/>
            </w:pPr>
            <w:r w:rsidRPr="0045699C">
              <w:rPr>
                <w:b/>
                <w:bCs/>
              </w:rPr>
              <w:t>Tier 1 – Survey.</w:t>
            </w:r>
            <w:r>
              <w:rPr>
                <w:b/>
                <w:bCs/>
              </w:rPr>
              <w:t xml:space="preserve"> </w:t>
            </w:r>
            <w:r w:rsidRPr="0045699C">
              <w:t>Online survey about CHAP and academic experience</w:t>
            </w:r>
            <w:r>
              <w:t xml:space="preserve"> distributed to the full population</w:t>
            </w:r>
            <w:r w:rsidR="00132EA1">
              <w:t>.</w:t>
            </w:r>
          </w:p>
        </w:tc>
        <w:tc>
          <w:tcPr>
            <w:tcW w:w="2425" w:type="dxa"/>
          </w:tcPr>
          <w:p w14:paraId="18E46177" w14:textId="77777777" w:rsidR="00625E9A" w:rsidRPr="00EE26AD" w:rsidRDefault="00625E9A" w:rsidP="00EE26AD">
            <w:pPr>
              <w:pStyle w:val="Tablebullets"/>
            </w:pPr>
            <w:r w:rsidRPr="00EE26AD">
              <w:t>15-20 minutes</w:t>
            </w:r>
          </w:p>
          <w:p w14:paraId="0C7BD7EB" w14:textId="36362DD4" w:rsidR="00625E9A" w:rsidRPr="00EE26AD" w:rsidRDefault="00625E9A" w:rsidP="00EE26AD">
            <w:pPr>
              <w:pStyle w:val="Tablebullets"/>
            </w:pPr>
            <w:r w:rsidRPr="00EE26AD">
              <w:t>$30</w:t>
            </w:r>
          </w:p>
        </w:tc>
        <w:tc>
          <w:tcPr>
            <w:tcW w:w="0" w:type="dxa"/>
          </w:tcPr>
          <w:p w14:paraId="06170301" w14:textId="3439826C" w:rsidR="00625E9A" w:rsidRPr="00EE26AD" w:rsidRDefault="00132EA1" w:rsidP="00EE26AD">
            <w:pPr>
              <w:pStyle w:val="Tablebullets"/>
            </w:pPr>
            <w:r w:rsidRPr="00EE26AD">
              <w:t>10</w:t>
            </w:r>
            <w:r w:rsidR="00625E9A" w:rsidRPr="00EE26AD">
              <w:t>5 responses</w:t>
            </w:r>
          </w:p>
        </w:tc>
      </w:tr>
      <w:tr w:rsidR="00625E9A" w:rsidRPr="0045699C" w14:paraId="297E4471" w14:textId="77777777" w:rsidTr="004405CC">
        <w:trPr>
          <w:cnfStyle w:val="000000010000" w:firstRow="0" w:lastRow="0" w:firstColumn="0" w:lastColumn="0" w:oddVBand="0" w:evenVBand="0" w:oddHBand="0" w:evenHBand="1" w:firstRowFirstColumn="0" w:firstRowLastColumn="0" w:lastRowFirstColumn="0" w:lastRowLastColumn="0"/>
        </w:trPr>
        <w:tc>
          <w:tcPr>
            <w:tcW w:w="5850" w:type="dxa"/>
          </w:tcPr>
          <w:p w14:paraId="58ACA168" w14:textId="4B34B422" w:rsidR="00625E9A" w:rsidRPr="0045699C" w:rsidRDefault="00625E9A" w:rsidP="00CF456C">
            <w:pPr>
              <w:pStyle w:val="Tablebullets"/>
            </w:pPr>
            <w:r w:rsidRPr="0045699C">
              <w:rPr>
                <w:b/>
                <w:bCs/>
              </w:rPr>
              <w:t>Tier 2 – College Story Interview.</w:t>
            </w:r>
            <w:r w:rsidRPr="0045699C">
              <w:t xml:space="preserve"> </w:t>
            </w:r>
            <w:r>
              <w:t>N</w:t>
            </w:r>
            <w:r w:rsidRPr="0045699C">
              <w:t xml:space="preserve">arrative </w:t>
            </w:r>
            <w:r>
              <w:t xml:space="preserve">phone </w:t>
            </w:r>
            <w:r w:rsidRPr="0045699C">
              <w:t xml:space="preserve">interview about </w:t>
            </w:r>
            <w:r>
              <w:t>post-secondary</w:t>
            </w:r>
            <w:r w:rsidRPr="0045699C">
              <w:t xml:space="preserve"> plans, experiences, and experience with the program specifically.</w:t>
            </w:r>
          </w:p>
        </w:tc>
        <w:tc>
          <w:tcPr>
            <w:tcW w:w="2425" w:type="dxa"/>
          </w:tcPr>
          <w:p w14:paraId="71B8F921" w14:textId="77777777" w:rsidR="00625E9A" w:rsidRPr="00EE26AD" w:rsidRDefault="00625E9A" w:rsidP="00EE26AD">
            <w:pPr>
              <w:pStyle w:val="Tablebullets"/>
            </w:pPr>
            <w:r w:rsidRPr="00EE26AD">
              <w:t>30-40 minutes</w:t>
            </w:r>
          </w:p>
          <w:p w14:paraId="603A6BD6" w14:textId="5C9A38BF" w:rsidR="00625E9A" w:rsidRPr="00EE26AD" w:rsidRDefault="00625E9A" w:rsidP="00EE26AD">
            <w:pPr>
              <w:pStyle w:val="Tablebullets"/>
            </w:pPr>
            <w:r w:rsidRPr="00EE26AD">
              <w:t>$100</w:t>
            </w:r>
          </w:p>
        </w:tc>
        <w:tc>
          <w:tcPr>
            <w:tcW w:w="0" w:type="dxa"/>
          </w:tcPr>
          <w:p w14:paraId="3C47CC88" w14:textId="33FF9085" w:rsidR="00625E9A" w:rsidRPr="00EE26AD" w:rsidRDefault="00625E9A" w:rsidP="00EE26AD">
            <w:pPr>
              <w:pStyle w:val="Tablebullets"/>
            </w:pPr>
            <w:r w:rsidRPr="00EE26AD">
              <w:t>1</w:t>
            </w:r>
            <w:r w:rsidR="00132EA1" w:rsidRPr="00EE26AD">
              <w:t>2</w:t>
            </w:r>
            <w:r w:rsidRPr="00EE26AD">
              <w:t xml:space="preserve"> participants</w:t>
            </w:r>
          </w:p>
        </w:tc>
      </w:tr>
      <w:tr w:rsidR="00625E9A" w:rsidRPr="0045699C" w14:paraId="3B8038BE" w14:textId="77777777" w:rsidTr="004405CC">
        <w:trPr>
          <w:cnfStyle w:val="000000100000" w:firstRow="0" w:lastRow="0" w:firstColumn="0" w:lastColumn="0" w:oddVBand="0" w:evenVBand="0" w:oddHBand="1" w:evenHBand="0" w:firstRowFirstColumn="0" w:firstRowLastColumn="0" w:lastRowFirstColumn="0" w:lastRowLastColumn="0"/>
        </w:trPr>
        <w:tc>
          <w:tcPr>
            <w:tcW w:w="5850" w:type="dxa"/>
          </w:tcPr>
          <w:p w14:paraId="6C145E04" w14:textId="325E168C" w:rsidR="00625E9A" w:rsidRPr="0045699C" w:rsidRDefault="00625E9A" w:rsidP="00CF456C">
            <w:pPr>
              <w:pStyle w:val="Tablebullets"/>
            </w:pPr>
            <w:r w:rsidRPr="0045699C">
              <w:rPr>
                <w:b/>
                <w:bCs/>
              </w:rPr>
              <w:t xml:space="preserve">Tier 3 – </w:t>
            </w:r>
            <w:r>
              <w:rPr>
                <w:b/>
                <w:bCs/>
              </w:rPr>
              <w:t xml:space="preserve">Student </w:t>
            </w:r>
            <w:r w:rsidRPr="0045699C">
              <w:rPr>
                <w:b/>
                <w:bCs/>
              </w:rPr>
              <w:t>Design Team.</w:t>
            </w:r>
            <w:r w:rsidRPr="0045699C">
              <w:t xml:space="preserve"> </w:t>
            </w:r>
            <w:r>
              <w:t xml:space="preserve">A small group </w:t>
            </w:r>
            <w:r w:rsidR="00132EA1">
              <w:t>convened to review</w:t>
            </w:r>
            <w:r w:rsidRPr="0045699C">
              <w:t xml:space="preserve"> student feedback and participate in a </w:t>
            </w:r>
            <w:r>
              <w:t>group call</w:t>
            </w:r>
            <w:r w:rsidR="00132EA1">
              <w:t xml:space="preserve"> focused on four design problems identified from Tier 1 and 2.</w:t>
            </w:r>
          </w:p>
        </w:tc>
        <w:tc>
          <w:tcPr>
            <w:tcW w:w="2425" w:type="dxa"/>
          </w:tcPr>
          <w:p w14:paraId="6467BDC8" w14:textId="6EB90A89" w:rsidR="00625E9A" w:rsidRPr="00EE26AD" w:rsidRDefault="00625E9A" w:rsidP="00EE26AD">
            <w:pPr>
              <w:pStyle w:val="Tablebullets"/>
            </w:pPr>
            <w:r w:rsidRPr="00EE26AD">
              <w:t>90 minute</w:t>
            </w:r>
            <w:r w:rsidR="00EE26AD">
              <w:t>s</w:t>
            </w:r>
          </w:p>
          <w:p w14:paraId="7AE88515" w14:textId="7DCA5C22" w:rsidR="00625E9A" w:rsidRPr="00EE26AD" w:rsidRDefault="00625E9A" w:rsidP="00EE26AD">
            <w:pPr>
              <w:pStyle w:val="Tablebullets"/>
            </w:pPr>
            <w:r w:rsidRPr="00EE26AD">
              <w:t>$</w:t>
            </w:r>
            <w:r w:rsidR="00132EA1" w:rsidRPr="00EE26AD">
              <w:t>175</w:t>
            </w:r>
          </w:p>
        </w:tc>
        <w:tc>
          <w:tcPr>
            <w:tcW w:w="0" w:type="dxa"/>
          </w:tcPr>
          <w:p w14:paraId="45467841" w14:textId="4489A95E" w:rsidR="00625E9A" w:rsidRPr="00EE26AD" w:rsidRDefault="00132EA1" w:rsidP="00EE26AD">
            <w:pPr>
              <w:pStyle w:val="Tablebullets"/>
            </w:pPr>
            <w:r w:rsidRPr="00EE26AD">
              <w:t>5 participants</w:t>
            </w:r>
          </w:p>
        </w:tc>
      </w:tr>
    </w:tbl>
    <w:p w14:paraId="5D4A1CEB" w14:textId="4F0C635D" w:rsidR="007A14DB" w:rsidRDefault="007A14DB" w:rsidP="007A14DB">
      <w:pPr>
        <w:pStyle w:val="Source"/>
      </w:pPr>
      <w:r>
        <w:t>Source: BERK, 2020.</w:t>
      </w:r>
    </w:p>
    <w:p w14:paraId="3ABAD94A" w14:textId="078FD485" w:rsidR="001B2585" w:rsidRDefault="00587416" w:rsidP="001B2585">
      <w:pPr>
        <w:pStyle w:val="Heading1"/>
      </w:pPr>
      <w:bookmarkStart w:id="14" w:name="_Toc56081855"/>
      <w:r>
        <w:t>Disenrollment Findings</w:t>
      </w:r>
      <w:bookmarkEnd w:id="14"/>
    </w:p>
    <w:p w14:paraId="2CEDE061" w14:textId="2A18C58B" w:rsidR="003B3B9E" w:rsidRDefault="00587416" w:rsidP="00587416">
      <w:r>
        <w:t xml:space="preserve">We investigated patterns of disenrollment using administrative data compiled from TCC and THA sources and used student engagement to dive deeper into potential reasons behind disenrollment. The CHAP student population at the time of the study includes 264 past students, current students, and students active on the CHAP waitlist (enrolled in school but not housed). Among these students, </w:t>
      </w:r>
      <w:r w:rsidR="00376468">
        <w:t>50</w:t>
      </w:r>
      <w:r>
        <w:t xml:space="preserve"> or </w:t>
      </w:r>
      <w:r w:rsidR="00376468">
        <w:t>1</w:t>
      </w:r>
      <w:r>
        <w:t xml:space="preserve">9% were coded as a “negative exit” meaning they were </w:t>
      </w:r>
      <w:r>
        <w:lastRenderedPageBreak/>
        <w:t xml:space="preserve">flagged in administrative data as having </w:t>
      </w:r>
      <w:r w:rsidR="00376468">
        <w:t>been</w:t>
      </w:r>
      <w:r>
        <w:t xml:space="preserve"> terminated from the program due to eviction or otherwise failing to meet program requirements</w:t>
      </w:r>
      <w:r w:rsidR="00376468">
        <w:t xml:space="preserve"> (such as disenrolling from TCC)</w:t>
      </w:r>
      <w:r>
        <w:t>, or they mentioned in the survey response having exited the program for negative reasons</w:t>
      </w:r>
      <w:r w:rsidR="005628DB">
        <w:t xml:space="preserve"> (e.g., medical withdrawal, income limits and time limits)</w:t>
      </w:r>
      <w:r>
        <w:t>.</w:t>
      </w:r>
      <w:r w:rsidR="00143498">
        <w:t xml:space="preserve"> Otherwise, students in the study population were currently active on the program or had a “positive exits,” such as financial self-sufficiency or graduation. </w:t>
      </w:r>
    </w:p>
    <w:p w14:paraId="08FEF98F" w14:textId="4F526A0E" w:rsidR="00EB2CFC" w:rsidRDefault="003B3B9E" w:rsidP="00587416">
      <w:r>
        <w:t>All the negative exits came from students on the tenant-based vouchers pre-2019 resolution</w:t>
      </w:r>
      <w:r w:rsidR="00376468" w:rsidRPr="00376468">
        <w:t xml:space="preserve"> </w:t>
      </w:r>
      <w:r w:rsidR="00376468">
        <w:t xml:space="preserve">which </w:t>
      </w:r>
      <w:r w:rsidR="00376468">
        <w:t>extended time limits and may have relaxed some barriers for the TBV population</w:t>
      </w:r>
      <w:r w:rsidR="002C2A57">
        <w:t>. This is unsurprising as there were no exits in 2020</w:t>
      </w:r>
      <w:r w:rsidR="00376468">
        <w:t xml:space="preserve"> program-wide</w:t>
      </w:r>
      <w:r w:rsidR="002C2A57">
        <w:t xml:space="preserve"> largely due to COVID</w:t>
      </w:r>
      <w:r w:rsidR="00376468">
        <w:t>-19 measures, and PBS students were not subject to requirements for maintenance of housing on CHAP</w:t>
      </w:r>
      <w:r w:rsidR="002C2A57">
        <w:t>.</w:t>
      </w:r>
      <w:r>
        <w:t xml:space="preserve"> </w:t>
      </w:r>
      <w:r w:rsidR="00EB2CFC">
        <w:t>T</w:t>
      </w:r>
      <w:r w:rsidR="00587416">
        <w:t>hough we have limited administrative data on race/ethnicity</w:t>
      </w:r>
      <w:r w:rsidR="00EB2CFC">
        <w:t xml:space="preserve">, </w:t>
      </w:r>
      <w:r>
        <w:fldChar w:fldCharType="begin"/>
      </w:r>
      <w:r>
        <w:instrText xml:space="preserve"> REF _Ref56078032 \h </w:instrText>
      </w:r>
      <w:r>
        <w:fldChar w:fldCharType="separate"/>
      </w:r>
      <w:r w:rsidR="00D5229A">
        <w:t xml:space="preserve">Exhibit </w:t>
      </w:r>
      <w:r w:rsidR="00D5229A">
        <w:rPr>
          <w:noProof/>
        </w:rPr>
        <w:t>3</w:t>
      </w:r>
      <w:r>
        <w:fldChar w:fldCharType="end"/>
      </w:r>
      <w:r w:rsidR="00EB2CFC">
        <w:t xml:space="preserve"> shows that the population of negative exits are more likely to </w:t>
      </w:r>
      <w:r w:rsidR="00E9708C">
        <w:t>identify as White</w:t>
      </w:r>
      <w:r w:rsidR="00376468">
        <w:t xml:space="preserve"> and </w:t>
      </w:r>
      <w:r w:rsidR="00E9708C">
        <w:t>African American or Black. Hispanic/Latino CHAP students are less likely to be among negative exits.</w:t>
      </w:r>
      <w:r w:rsidR="0072679B">
        <w:t xml:space="preserve"> </w:t>
      </w:r>
      <w:r w:rsidR="00900EAF">
        <w:t xml:space="preserve">Single parents accounted for </w:t>
      </w:r>
      <w:r w:rsidR="00376468">
        <w:t>28</w:t>
      </w:r>
      <w:r w:rsidR="00E9708C">
        <w:t xml:space="preserve"> of the </w:t>
      </w:r>
      <w:r w:rsidR="00376468">
        <w:t>50</w:t>
      </w:r>
      <w:r w:rsidR="00E9708C">
        <w:t xml:space="preserve"> negative exits </w:t>
      </w:r>
      <w:r w:rsidR="0072679B">
        <w:t xml:space="preserve">or </w:t>
      </w:r>
      <w:r w:rsidR="00376468">
        <w:t>56</w:t>
      </w:r>
      <w:r w:rsidR="0072679B">
        <w:t>%</w:t>
      </w:r>
      <w:r w:rsidR="00143498">
        <w:t>. Those with “negative exits” te</w:t>
      </w:r>
      <w:r w:rsidR="0072679B">
        <w:t xml:space="preserve">nded </w:t>
      </w:r>
      <w:r w:rsidR="00143498">
        <w:t xml:space="preserve">also </w:t>
      </w:r>
      <w:r w:rsidR="0072679B">
        <w:t xml:space="preserve">to have a </w:t>
      </w:r>
      <w:r w:rsidR="00376468">
        <w:t>higher</w:t>
      </w:r>
      <w:r w:rsidR="0072679B">
        <w:t xml:space="preserve"> average age than the rest of the CHAP population. </w:t>
      </w:r>
      <w:r>
        <w:t xml:space="preserve">The income profile among negative exits is </w:t>
      </w:r>
      <w:proofErr w:type="gramStart"/>
      <w:r>
        <w:t>similar to</w:t>
      </w:r>
      <w:proofErr w:type="gramEnd"/>
      <w:r>
        <w:t xml:space="preserve"> the overall CHAP population</w:t>
      </w:r>
      <w:r w:rsidRPr="003B3B9E">
        <w:t xml:space="preserve"> </w:t>
      </w:r>
      <w:r>
        <w:t xml:space="preserve">as shown in </w:t>
      </w:r>
      <w:r>
        <w:fldChar w:fldCharType="begin"/>
      </w:r>
      <w:r>
        <w:instrText xml:space="preserve"> REF _Ref56078153 \h </w:instrText>
      </w:r>
      <w:r>
        <w:fldChar w:fldCharType="separate"/>
      </w:r>
      <w:r w:rsidR="00D5229A">
        <w:t xml:space="preserve">Exhibit </w:t>
      </w:r>
      <w:r w:rsidR="00D5229A">
        <w:rPr>
          <w:noProof/>
        </w:rPr>
        <w:t>4</w:t>
      </w:r>
      <w:r>
        <w:fldChar w:fldCharType="end"/>
      </w:r>
      <w:r>
        <w:t>, though again, data was not available for all students.</w:t>
      </w:r>
    </w:p>
    <w:p w14:paraId="0A5EFD1F" w14:textId="1CC8B8C7" w:rsidR="00E9708C" w:rsidRDefault="00E9708C" w:rsidP="00E9708C">
      <w:pPr>
        <w:pStyle w:val="Caption"/>
      </w:pPr>
      <w:bookmarkStart w:id="15" w:name="_Ref56078032"/>
      <w:r>
        <w:t xml:space="preserve">Exhibit </w:t>
      </w:r>
      <w:r w:rsidR="00376468">
        <w:fldChar w:fldCharType="begin"/>
      </w:r>
      <w:r w:rsidR="00376468">
        <w:instrText xml:space="preserve"> SEQ Exhibit \* ARABIC </w:instrText>
      </w:r>
      <w:r w:rsidR="00376468">
        <w:fldChar w:fldCharType="separate"/>
      </w:r>
      <w:r w:rsidR="00D5229A">
        <w:rPr>
          <w:noProof/>
        </w:rPr>
        <w:t>3</w:t>
      </w:r>
      <w:r w:rsidR="00376468">
        <w:rPr>
          <w:noProof/>
        </w:rPr>
        <w:fldChar w:fldCharType="end"/>
      </w:r>
      <w:bookmarkEnd w:id="15"/>
      <w:r w:rsidR="00767047">
        <w:rPr>
          <w:noProof/>
        </w:rPr>
        <w:t>.</w:t>
      </w:r>
      <w:r>
        <w:t xml:space="preserve"> Profile of Negative Exits by Race</w:t>
      </w:r>
    </w:p>
    <w:tbl>
      <w:tblPr>
        <w:tblStyle w:val="BERKtable1"/>
        <w:tblW w:w="3750" w:type="pct"/>
        <w:tblLook w:val="0420" w:firstRow="1" w:lastRow="0" w:firstColumn="0" w:lastColumn="0" w:noHBand="0" w:noVBand="1"/>
      </w:tblPr>
      <w:tblGrid>
        <w:gridCol w:w="2317"/>
        <w:gridCol w:w="2273"/>
        <w:gridCol w:w="2970"/>
      </w:tblGrid>
      <w:tr w:rsidR="00E9708C" w:rsidRPr="00726BBA" w14:paraId="6FC49A6F" w14:textId="77777777" w:rsidTr="00376468">
        <w:trPr>
          <w:cnfStyle w:val="100000000000" w:firstRow="1" w:lastRow="0" w:firstColumn="0" w:lastColumn="0" w:oddVBand="0" w:evenVBand="0" w:oddHBand="0" w:evenHBand="0" w:firstRowFirstColumn="0" w:firstRowLastColumn="0" w:lastRowFirstColumn="0" w:lastRowLastColumn="0"/>
          <w:trHeight w:val="995"/>
        </w:trPr>
        <w:tc>
          <w:tcPr>
            <w:tcW w:w="1533" w:type="pct"/>
            <w:hideMark/>
          </w:tcPr>
          <w:p w14:paraId="676FD247" w14:textId="77777777" w:rsidR="00E9708C" w:rsidRPr="00E9708C" w:rsidRDefault="00E9708C" w:rsidP="00E9708C">
            <w:pPr>
              <w:pStyle w:val="Tableheading"/>
            </w:pPr>
            <w:r w:rsidRPr="00E9708C">
              <w:rPr>
                <w:rFonts w:eastAsiaTheme="minorEastAsia"/>
              </w:rPr>
              <w:t>Respondent Race</w:t>
            </w:r>
          </w:p>
        </w:tc>
        <w:tc>
          <w:tcPr>
            <w:tcW w:w="1503" w:type="pct"/>
            <w:hideMark/>
          </w:tcPr>
          <w:p w14:paraId="47E2D246" w14:textId="02E6A372" w:rsidR="00E9708C" w:rsidRPr="00E9708C" w:rsidRDefault="00E9708C" w:rsidP="00E9708C">
            <w:pPr>
              <w:pStyle w:val="Tableheading"/>
            </w:pPr>
            <w:r w:rsidRPr="00E9708C">
              <w:t>Negative Exits with Race Data (n=</w:t>
            </w:r>
            <w:r w:rsidR="00376468">
              <w:t>12</w:t>
            </w:r>
            <w:r w:rsidRPr="00E9708C">
              <w:t>)</w:t>
            </w:r>
          </w:p>
        </w:tc>
        <w:tc>
          <w:tcPr>
            <w:tcW w:w="1964" w:type="pct"/>
            <w:shd w:val="clear" w:color="auto" w:fill="F4A251" w:themeFill="accent4"/>
          </w:tcPr>
          <w:p w14:paraId="7B32A18A" w14:textId="77777777" w:rsidR="00E9708C" w:rsidRPr="00E9708C" w:rsidRDefault="00E9708C" w:rsidP="00E9708C">
            <w:pPr>
              <w:pStyle w:val="Tableheading"/>
            </w:pPr>
            <w:r w:rsidRPr="00E9708C">
              <w:t>CHAP Population Demographics (incomplete data**)</w:t>
            </w:r>
          </w:p>
        </w:tc>
      </w:tr>
      <w:tr w:rsidR="00376468" w:rsidRPr="00726BBA" w14:paraId="7EE7F49C" w14:textId="77777777" w:rsidTr="00376468">
        <w:trPr>
          <w:cnfStyle w:val="000000100000" w:firstRow="0" w:lastRow="0" w:firstColumn="0" w:lastColumn="0" w:oddVBand="0" w:evenVBand="0" w:oddHBand="1" w:evenHBand="0" w:firstRowFirstColumn="0" w:firstRowLastColumn="0" w:lastRowFirstColumn="0" w:lastRowLastColumn="0"/>
          <w:trHeight w:val="280"/>
        </w:trPr>
        <w:tc>
          <w:tcPr>
            <w:tcW w:w="1533" w:type="pct"/>
            <w:hideMark/>
          </w:tcPr>
          <w:p w14:paraId="646590C7" w14:textId="77777777" w:rsidR="00376468" w:rsidRPr="00726BBA" w:rsidRDefault="00376468" w:rsidP="00376468">
            <w:pPr>
              <w:spacing w:after="0"/>
            </w:pPr>
            <w:r w:rsidRPr="00726BBA">
              <w:t>Caucasian / White</w:t>
            </w:r>
          </w:p>
        </w:tc>
        <w:tc>
          <w:tcPr>
            <w:tcW w:w="1503" w:type="pct"/>
            <w:hideMark/>
          </w:tcPr>
          <w:p w14:paraId="27701742" w14:textId="6BB0A1E8" w:rsidR="00376468" w:rsidRPr="00726BBA" w:rsidRDefault="00376468" w:rsidP="00376468">
            <w:pPr>
              <w:spacing w:after="0"/>
              <w:jc w:val="right"/>
            </w:pPr>
            <w:r>
              <w:t>7 (58%)</w:t>
            </w:r>
          </w:p>
        </w:tc>
        <w:tc>
          <w:tcPr>
            <w:tcW w:w="1964" w:type="pct"/>
          </w:tcPr>
          <w:p w14:paraId="30D659FE" w14:textId="257EEAD5" w:rsidR="00376468" w:rsidRPr="00726BBA" w:rsidRDefault="00376468" w:rsidP="00376468">
            <w:pPr>
              <w:spacing w:after="0"/>
              <w:jc w:val="right"/>
            </w:pPr>
            <w:r>
              <w:t>48%</w:t>
            </w:r>
          </w:p>
        </w:tc>
      </w:tr>
      <w:tr w:rsidR="00376468" w:rsidRPr="00726BBA" w14:paraId="4BA023CC" w14:textId="77777777" w:rsidTr="00376468">
        <w:trPr>
          <w:cnfStyle w:val="000000010000" w:firstRow="0" w:lastRow="0" w:firstColumn="0" w:lastColumn="0" w:oddVBand="0" w:evenVBand="0" w:oddHBand="0" w:evenHBand="1" w:firstRowFirstColumn="0" w:firstRowLastColumn="0" w:lastRowFirstColumn="0" w:lastRowLastColumn="0"/>
          <w:trHeight w:val="560"/>
        </w:trPr>
        <w:tc>
          <w:tcPr>
            <w:tcW w:w="1533" w:type="pct"/>
            <w:hideMark/>
          </w:tcPr>
          <w:p w14:paraId="239FFF7B" w14:textId="77777777" w:rsidR="00376468" w:rsidRPr="00726BBA" w:rsidRDefault="00376468" w:rsidP="00376468">
            <w:pPr>
              <w:spacing w:after="0"/>
            </w:pPr>
            <w:r w:rsidRPr="00726BBA">
              <w:t>African American / Black</w:t>
            </w:r>
          </w:p>
        </w:tc>
        <w:tc>
          <w:tcPr>
            <w:tcW w:w="1503" w:type="pct"/>
            <w:hideMark/>
          </w:tcPr>
          <w:p w14:paraId="4C18E06F" w14:textId="586907BD" w:rsidR="00376468" w:rsidRPr="00726BBA" w:rsidRDefault="00376468" w:rsidP="00376468">
            <w:pPr>
              <w:spacing w:after="0"/>
              <w:jc w:val="right"/>
            </w:pPr>
            <w:r>
              <w:t>4 (33%)</w:t>
            </w:r>
          </w:p>
        </w:tc>
        <w:tc>
          <w:tcPr>
            <w:tcW w:w="1964" w:type="pct"/>
          </w:tcPr>
          <w:p w14:paraId="118C2F45" w14:textId="468B9526" w:rsidR="00376468" w:rsidRPr="00726BBA" w:rsidRDefault="00376468" w:rsidP="00376468">
            <w:pPr>
              <w:spacing w:after="0"/>
              <w:jc w:val="right"/>
            </w:pPr>
            <w:r>
              <w:t>22%</w:t>
            </w:r>
          </w:p>
        </w:tc>
      </w:tr>
      <w:tr w:rsidR="00376468" w:rsidRPr="00726BBA" w14:paraId="4699DF2B" w14:textId="77777777" w:rsidTr="00376468">
        <w:trPr>
          <w:cnfStyle w:val="000000100000" w:firstRow="0" w:lastRow="0" w:firstColumn="0" w:lastColumn="0" w:oddVBand="0" w:evenVBand="0" w:oddHBand="1" w:evenHBand="0" w:firstRowFirstColumn="0" w:firstRowLastColumn="0" w:lastRowFirstColumn="0" w:lastRowLastColumn="0"/>
          <w:trHeight w:val="560"/>
        </w:trPr>
        <w:tc>
          <w:tcPr>
            <w:tcW w:w="1533" w:type="pct"/>
            <w:hideMark/>
          </w:tcPr>
          <w:p w14:paraId="598A21AC" w14:textId="77777777" w:rsidR="00376468" w:rsidRPr="00726BBA" w:rsidRDefault="00376468" w:rsidP="00376468">
            <w:pPr>
              <w:spacing w:after="0"/>
            </w:pPr>
            <w:r w:rsidRPr="00726BBA">
              <w:t>Hispanic / Latino</w:t>
            </w:r>
          </w:p>
        </w:tc>
        <w:tc>
          <w:tcPr>
            <w:tcW w:w="1503" w:type="pct"/>
            <w:hideMark/>
          </w:tcPr>
          <w:p w14:paraId="233AB826" w14:textId="4F72ECB6" w:rsidR="00376468" w:rsidRPr="00726BBA" w:rsidRDefault="00376468" w:rsidP="00376468">
            <w:pPr>
              <w:spacing w:after="0"/>
              <w:jc w:val="right"/>
            </w:pPr>
            <w:r>
              <w:t>2 (17%)</w:t>
            </w:r>
          </w:p>
        </w:tc>
        <w:tc>
          <w:tcPr>
            <w:tcW w:w="1964" w:type="pct"/>
          </w:tcPr>
          <w:p w14:paraId="7B656EE5" w14:textId="3E906CBD" w:rsidR="00376468" w:rsidRPr="00726BBA" w:rsidRDefault="00376468" w:rsidP="00376468">
            <w:pPr>
              <w:spacing w:after="0"/>
              <w:jc w:val="right"/>
            </w:pPr>
            <w:r>
              <w:t>16%</w:t>
            </w:r>
          </w:p>
        </w:tc>
      </w:tr>
      <w:tr w:rsidR="00376468" w:rsidRPr="00726BBA" w14:paraId="1D49A66C" w14:textId="77777777" w:rsidTr="00376468">
        <w:trPr>
          <w:cnfStyle w:val="000000010000" w:firstRow="0" w:lastRow="0" w:firstColumn="0" w:lastColumn="0" w:oddVBand="0" w:evenVBand="0" w:oddHBand="0" w:evenHBand="1" w:firstRowFirstColumn="0" w:firstRowLastColumn="0" w:lastRowFirstColumn="0" w:lastRowLastColumn="0"/>
          <w:trHeight w:val="280"/>
        </w:trPr>
        <w:tc>
          <w:tcPr>
            <w:tcW w:w="1533" w:type="pct"/>
            <w:hideMark/>
          </w:tcPr>
          <w:p w14:paraId="0275ACD3" w14:textId="77777777" w:rsidR="00376468" w:rsidRPr="00726BBA" w:rsidRDefault="00376468" w:rsidP="00376468">
            <w:pPr>
              <w:spacing w:after="0"/>
            </w:pPr>
            <w:r w:rsidRPr="00726BBA">
              <w:t>Native American / Alaskan Native</w:t>
            </w:r>
          </w:p>
        </w:tc>
        <w:tc>
          <w:tcPr>
            <w:tcW w:w="1503" w:type="pct"/>
            <w:hideMark/>
          </w:tcPr>
          <w:p w14:paraId="7773DC36" w14:textId="6A9AF2B4" w:rsidR="00376468" w:rsidRPr="00726BBA" w:rsidRDefault="00376468" w:rsidP="00376468">
            <w:pPr>
              <w:spacing w:after="0"/>
              <w:jc w:val="right"/>
            </w:pPr>
            <w:r>
              <w:t>1 (8%)</w:t>
            </w:r>
          </w:p>
        </w:tc>
        <w:tc>
          <w:tcPr>
            <w:tcW w:w="1964" w:type="pct"/>
          </w:tcPr>
          <w:p w14:paraId="0A449C4F" w14:textId="091747C3" w:rsidR="00376468" w:rsidRPr="00726BBA" w:rsidRDefault="00376468" w:rsidP="00376468">
            <w:pPr>
              <w:spacing w:after="0"/>
              <w:jc w:val="right"/>
            </w:pPr>
            <w:r>
              <w:t>7%</w:t>
            </w:r>
          </w:p>
        </w:tc>
      </w:tr>
      <w:tr w:rsidR="00376468" w:rsidRPr="00726BBA" w14:paraId="5CB28153" w14:textId="77777777" w:rsidTr="00376468">
        <w:trPr>
          <w:cnfStyle w:val="000000100000" w:firstRow="0" w:lastRow="0" w:firstColumn="0" w:lastColumn="0" w:oddVBand="0" w:evenVBand="0" w:oddHBand="1" w:evenHBand="0" w:firstRowFirstColumn="0" w:firstRowLastColumn="0" w:lastRowFirstColumn="0" w:lastRowLastColumn="0"/>
          <w:trHeight w:val="280"/>
        </w:trPr>
        <w:tc>
          <w:tcPr>
            <w:tcW w:w="1533" w:type="pct"/>
            <w:hideMark/>
          </w:tcPr>
          <w:p w14:paraId="2D823429" w14:textId="77777777" w:rsidR="00376468" w:rsidRPr="00726BBA" w:rsidRDefault="00376468" w:rsidP="00376468">
            <w:pPr>
              <w:spacing w:after="0"/>
            </w:pPr>
            <w:r w:rsidRPr="00726BBA">
              <w:t>Asian</w:t>
            </w:r>
          </w:p>
        </w:tc>
        <w:tc>
          <w:tcPr>
            <w:tcW w:w="1503" w:type="pct"/>
            <w:hideMark/>
          </w:tcPr>
          <w:p w14:paraId="7717C1D6" w14:textId="005215FA" w:rsidR="00376468" w:rsidRPr="00726BBA" w:rsidRDefault="00376468" w:rsidP="00376468">
            <w:pPr>
              <w:spacing w:after="0"/>
              <w:jc w:val="right"/>
            </w:pPr>
            <w:r>
              <w:t>1 (8%)</w:t>
            </w:r>
          </w:p>
        </w:tc>
        <w:tc>
          <w:tcPr>
            <w:tcW w:w="1964" w:type="pct"/>
          </w:tcPr>
          <w:p w14:paraId="357EC88F" w14:textId="752A6124" w:rsidR="00376468" w:rsidRPr="00726BBA" w:rsidRDefault="00376468" w:rsidP="00376468">
            <w:pPr>
              <w:spacing w:after="0"/>
              <w:jc w:val="right"/>
            </w:pPr>
            <w:r>
              <w:t>6%</w:t>
            </w:r>
          </w:p>
        </w:tc>
      </w:tr>
      <w:tr w:rsidR="00376468" w:rsidRPr="00726BBA" w14:paraId="72124AD1" w14:textId="77777777" w:rsidTr="00376468">
        <w:trPr>
          <w:cnfStyle w:val="000000010000" w:firstRow="0" w:lastRow="0" w:firstColumn="0" w:lastColumn="0" w:oddVBand="0" w:evenVBand="0" w:oddHBand="0" w:evenHBand="1" w:firstRowFirstColumn="0" w:firstRowLastColumn="0" w:lastRowFirstColumn="0" w:lastRowLastColumn="0"/>
          <w:trHeight w:val="280"/>
        </w:trPr>
        <w:tc>
          <w:tcPr>
            <w:tcW w:w="1533" w:type="pct"/>
            <w:hideMark/>
          </w:tcPr>
          <w:p w14:paraId="4718402B" w14:textId="77777777" w:rsidR="00376468" w:rsidRPr="00726BBA" w:rsidRDefault="00376468" w:rsidP="00376468">
            <w:pPr>
              <w:spacing w:after="0"/>
            </w:pPr>
            <w:r w:rsidRPr="00726BBA">
              <w:t>Pacific Islander</w:t>
            </w:r>
          </w:p>
        </w:tc>
        <w:tc>
          <w:tcPr>
            <w:tcW w:w="1503" w:type="pct"/>
            <w:hideMark/>
          </w:tcPr>
          <w:p w14:paraId="0862847F" w14:textId="4F93D956" w:rsidR="00376468" w:rsidRPr="00726BBA" w:rsidRDefault="00376468" w:rsidP="00376468">
            <w:pPr>
              <w:spacing w:after="0"/>
              <w:jc w:val="right"/>
            </w:pPr>
            <w:r>
              <w:t>0 (0%)</w:t>
            </w:r>
          </w:p>
        </w:tc>
        <w:tc>
          <w:tcPr>
            <w:tcW w:w="1964" w:type="pct"/>
          </w:tcPr>
          <w:p w14:paraId="779FB2B0" w14:textId="523D1935" w:rsidR="00376468" w:rsidRPr="00726BBA" w:rsidRDefault="00376468" w:rsidP="00376468">
            <w:pPr>
              <w:spacing w:after="0"/>
              <w:jc w:val="right"/>
            </w:pPr>
            <w:r>
              <w:t>0%</w:t>
            </w:r>
          </w:p>
        </w:tc>
      </w:tr>
    </w:tbl>
    <w:p w14:paraId="05F92DA1" w14:textId="6D4C0EF5" w:rsidR="00EB2CFC" w:rsidRPr="00142769" w:rsidRDefault="00EB2CFC" w:rsidP="0072679B">
      <w:pPr>
        <w:pStyle w:val="Source"/>
        <w:spacing w:after="0"/>
        <w:rPr>
          <w:rFonts w:eastAsiaTheme="minorEastAsia"/>
        </w:rPr>
      </w:pPr>
      <w:r w:rsidRPr="00142769">
        <w:t>Note</w:t>
      </w:r>
      <w:r w:rsidR="00900EAF">
        <w:t>s</w:t>
      </w:r>
      <w:r w:rsidRPr="00142769">
        <w:t xml:space="preserve">: * </w:t>
      </w:r>
      <w:r w:rsidRPr="00142769">
        <w:rPr>
          <w:rFonts w:eastAsiaTheme="minorEastAsia"/>
        </w:rPr>
        <w:t xml:space="preserve">Students may identify as more than one race; </w:t>
      </w:r>
      <w:r w:rsidR="00900EAF">
        <w:t>a</w:t>
      </w:r>
      <w:r w:rsidR="00900EAF" w:rsidRPr="00142769">
        <w:t xml:space="preserve">dministrative </w:t>
      </w:r>
      <w:r w:rsidRPr="00142769">
        <w:t>data on race is very limited. Between self-responses on the survey and administrative data, race information was only available for 47% of the CHAP population.</w:t>
      </w:r>
    </w:p>
    <w:p w14:paraId="2FBFAD80" w14:textId="614128AC" w:rsidR="00EB2CFC" w:rsidRDefault="00142769" w:rsidP="00142769">
      <w:pPr>
        <w:pStyle w:val="Source"/>
      </w:pPr>
      <w:r>
        <w:t>Source</w:t>
      </w:r>
      <w:r w:rsidR="00900EAF">
        <w:t>s</w:t>
      </w:r>
      <w:r>
        <w:t>: CHAP Administrative Data; BERK, 2020.</w:t>
      </w:r>
    </w:p>
    <w:p w14:paraId="16F8B991" w14:textId="172C84D3" w:rsidR="00E9708C" w:rsidRDefault="00E9708C" w:rsidP="00E9708C">
      <w:pPr>
        <w:pStyle w:val="Caption"/>
      </w:pPr>
      <w:bookmarkStart w:id="16" w:name="_Ref56078153"/>
      <w:r>
        <w:t xml:space="preserve">Exhibit </w:t>
      </w:r>
      <w:r w:rsidR="00376468">
        <w:fldChar w:fldCharType="begin"/>
      </w:r>
      <w:r w:rsidR="00376468">
        <w:instrText xml:space="preserve"> SEQ Exhibit \* ARABIC </w:instrText>
      </w:r>
      <w:r w:rsidR="00376468">
        <w:fldChar w:fldCharType="separate"/>
      </w:r>
      <w:r w:rsidR="00D5229A">
        <w:rPr>
          <w:noProof/>
        </w:rPr>
        <w:t>4</w:t>
      </w:r>
      <w:r w:rsidR="00376468">
        <w:rPr>
          <w:noProof/>
        </w:rPr>
        <w:fldChar w:fldCharType="end"/>
      </w:r>
      <w:bookmarkEnd w:id="16"/>
      <w:r w:rsidR="00767047">
        <w:rPr>
          <w:noProof/>
        </w:rPr>
        <w:t>.</w:t>
      </w:r>
      <w:r>
        <w:t xml:space="preserve"> Profile of Negative Exits by Income</w:t>
      </w:r>
    </w:p>
    <w:tbl>
      <w:tblPr>
        <w:tblStyle w:val="BERKtable1"/>
        <w:tblW w:w="3750" w:type="pct"/>
        <w:tblLook w:val="0420" w:firstRow="1" w:lastRow="0" w:firstColumn="0" w:lastColumn="0" w:noHBand="0" w:noVBand="1"/>
      </w:tblPr>
      <w:tblGrid>
        <w:gridCol w:w="2317"/>
        <w:gridCol w:w="2273"/>
        <w:gridCol w:w="2970"/>
      </w:tblGrid>
      <w:tr w:rsidR="00E9708C" w:rsidRPr="00726BBA" w14:paraId="78ECB013" w14:textId="77777777" w:rsidTr="00376468">
        <w:trPr>
          <w:cnfStyle w:val="100000000000" w:firstRow="1" w:lastRow="0" w:firstColumn="0" w:lastColumn="0" w:oddVBand="0" w:evenVBand="0" w:oddHBand="0" w:evenHBand="0" w:firstRowFirstColumn="0" w:firstRowLastColumn="0" w:lastRowFirstColumn="0" w:lastRowLastColumn="0"/>
          <w:trHeight w:val="666"/>
        </w:trPr>
        <w:tc>
          <w:tcPr>
            <w:tcW w:w="1533" w:type="pct"/>
            <w:hideMark/>
          </w:tcPr>
          <w:p w14:paraId="49725B49" w14:textId="3E506DD8" w:rsidR="00E9708C" w:rsidRPr="00E9708C" w:rsidRDefault="00E9708C" w:rsidP="00930A7C">
            <w:pPr>
              <w:pStyle w:val="Tableheading"/>
            </w:pPr>
            <w:r>
              <w:rPr>
                <w:rFonts w:eastAsiaTheme="minorEastAsia"/>
              </w:rPr>
              <w:t>Percent AMI</w:t>
            </w:r>
          </w:p>
        </w:tc>
        <w:tc>
          <w:tcPr>
            <w:tcW w:w="1503" w:type="pct"/>
            <w:hideMark/>
          </w:tcPr>
          <w:p w14:paraId="4324D803" w14:textId="5F7B6302" w:rsidR="00E9708C" w:rsidRPr="00E9708C" w:rsidRDefault="00E9708C" w:rsidP="00930A7C">
            <w:pPr>
              <w:pStyle w:val="Tableheading"/>
            </w:pPr>
            <w:r w:rsidRPr="00E9708C">
              <w:t>Negative Exits</w:t>
            </w:r>
            <w:r>
              <w:t xml:space="preserve"> With AMI DATA</w:t>
            </w:r>
            <w:r w:rsidRPr="00E9708C">
              <w:t xml:space="preserve"> (n=</w:t>
            </w:r>
            <w:r>
              <w:t>4</w:t>
            </w:r>
            <w:r w:rsidR="00376468">
              <w:t>0</w:t>
            </w:r>
            <w:r w:rsidRPr="00E9708C">
              <w:t>)</w:t>
            </w:r>
          </w:p>
        </w:tc>
        <w:tc>
          <w:tcPr>
            <w:tcW w:w="1964" w:type="pct"/>
            <w:shd w:val="clear" w:color="auto" w:fill="F4A251" w:themeFill="accent4"/>
          </w:tcPr>
          <w:p w14:paraId="777FB26B" w14:textId="5ACB6632" w:rsidR="00E9708C" w:rsidRPr="00E9708C" w:rsidRDefault="00E9708C" w:rsidP="00930A7C">
            <w:pPr>
              <w:pStyle w:val="Tableheading"/>
            </w:pPr>
            <w:r w:rsidRPr="00E9708C">
              <w:t xml:space="preserve">CHAP Population </w:t>
            </w:r>
            <w:r>
              <w:t>BY AMI</w:t>
            </w:r>
            <w:r w:rsidRPr="00E9708C">
              <w:t xml:space="preserve"> (incomplete data**)</w:t>
            </w:r>
          </w:p>
        </w:tc>
      </w:tr>
      <w:tr w:rsidR="00376468" w:rsidRPr="00726BBA" w14:paraId="31F0398B" w14:textId="77777777" w:rsidTr="00376468">
        <w:trPr>
          <w:cnfStyle w:val="000000100000" w:firstRow="0" w:lastRow="0" w:firstColumn="0" w:lastColumn="0" w:oddVBand="0" w:evenVBand="0" w:oddHBand="1" w:evenHBand="0" w:firstRowFirstColumn="0" w:firstRowLastColumn="0" w:lastRowFirstColumn="0" w:lastRowLastColumn="0"/>
          <w:trHeight w:val="280"/>
        </w:trPr>
        <w:tc>
          <w:tcPr>
            <w:tcW w:w="1533" w:type="pct"/>
            <w:hideMark/>
          </w:tcPr>
          <w:p w14:paraId="2B2BB6D3" w14:textId="0CFF3852" w:rsidR="00376468" w:rsidRPr="00726BBA" w:rsidRDefault="00376468" w:rsidP="00376468">
            <w:pPr>
              <w:spacing w:after="0"/>
            </w:pPr>
            <w:r>
              <w:t>30%</w:t>
            </w:r>
          </w:p>
        </w:tc>
        <w:tc>
          <w:tcPr>
            <w:tcW w:w="1503" w:type="pct"/>
            <w:hideMark/>
          </w:tcPr>
          <w:p w14:paraId="4711821C" w14:textId="34494349" w:rsidR="00376468" w:rsidRPr="00726BBA" w:rsidRDefault="00376468" w:rsidP="00376468">
            <w:pPr>
              <w:spacing w:after="0"/>
              <w:jc w:val="right"/>
            </w:pPr>
            <w:r>
              <w:t>28 (70%)</w:t>
            </w:r>
          </w:p>
        </w:tc>
        <w:tc>
          <w:tcPr>
            <w:tcW w:w="1964" w:type="pct"/>
          </w:tcPr>
          <w:p w14:paraId="05B954A0" w14:textId="26A0872F" w:rsidR="00376468" w:rsidRPr="00726BBA" w:rsidRDefault="00376468" w:rsidP="00376468">
            <w:pPr>
              <w:spacing w:after="0"/>
              <w:jc w:val="right"/>
            </w:pPr>
            <w:r>
              <w:t>71%</w:t>
            </w:r>
          </w:p>
        </w:tc>
      </w:tr>
      <w:tr w:rsidR="00376468" w:rsidRPr="00726BBA" w14:paraId="383AF08A" w14:textId="77777777" w:rsidTr="00376468">
        <w:trPr>
          <w:cnfStyle w:val="000000010000" w:firstRow="0" w:lastRow="0" w:firstColumn="0" w:lastColumn="0" w:oddVBand="0" w:evenVBand="0" w:oddHBand="0" w:evenHBand="1" w:firstRowFirstColumn="0" w:firstRowLastColumn="0" w:lastRowFirstColumn="0" w:lastRowLastColumn="0"/>
          <w:trHeight w:val="58"/>
        </w:trPr>
        <w:tc>
          <w:tcPr>
            <w:tcW w:w="1533" w:type="pct"/>
            <w:hideMark/>
          </w:tcPr>
          <w:p w14:paraId="67DC64E8" w14:textId="7E3CB6AD" w:rsidR="00376468" w:rsidRPr="00726BBA" w:rsidRDefault="00376468" w:rsidP="00376468">
            <w:pPr>
              <w:spacing w:after="0"/>
            </w:pPr>
            <w:r>
              <w:t>35%</w:t>
            </w:r>
          </w:p>
        </w:tc>
        <w:tc>
          <w:tcPr>
            <w:tcW w:w="1503" w:type="pct"/>
            <w:hideMark/>
          </w:tcPr>
          <w:p w14:paraId="0D180934" w14:textId="1B69FB97" w:rsidR="00376468" w:rsidRPr="00726BBA" w:rsidRDefault="00376468" w:rsidP="00376468">
            <w:pPr>
              <w:spacing w:after="0"/>
              <w:jc w:val="right"/>
            </w:pPr>
            <w:r>
              <w:t>1 (3%)</w:t>
            </w:r>
          </w:p>
        </w:tc>
        <w:tc>
          <w:tcPr>
            <w:tcW w:w="1964" w:type="pct"/>
          </w:tcPr>
          <w:p w14:paraId="6E25B919" w14:textId="77DF166D" w:rsidR="00376468" w:rsidRPr="00726BBA" w:rsidRDefault="00376468" w:rsidP="00376468">
            <w:pPr>
              <w:spacing w:after="0"/>
              <w:jc w:val="right"/>
            </w:pPr>
            <w:r>
              <w:t>28%</w:t>
            </w:r>
          </w:p>
        </w:tc>
      </w:tr>
      <w:tr w:rsidR="00376468" w:rsidRPr="00726BBA" w14:paraId="7E415D0C" w14:textId="77777777" w:rsidTr="00376468">
        <w:trPr>
          <w:cnfStyle w:val="000000100000" w:firstRow="0" w:lastRow="0" w:firstColumn="0" w:lastColumn="0" w:oddVBand="0" w:evenVBand="0" w:oddHBand="1" w:evenHBand="0" w:firstRowFirstColumn="0" w:firstRowLastColumn="0" w:lastRowFirstColumn="0" w:lastRowLastColumn="0"/>
          <w:trHeight w:val="58"/>
        </w:trPr>
        <w:tc>
          <w:tcPr>
            <w:tcW w:w="1533" w:type="pct"/>
            <w:hideMark/>
          </w:tcPr>
          <w:p w14:paraId="482AACBB" w14:textId="5C230379" w:rsidR="00376468" w:rsidRPr="00726BBA" w:rsidRDefault="00376468" w:rsidP="00376468">
            <w:pPr>
              <w:spacing w:after="0"/>
            </w:pPr>
            <w:r>
              <w:t>40%</w:t>
            </w:r>
          </w:p>
        </w:tc>
        <w:tc>
          <w:tcPr>
            <w:tcW w:w="1503" w:type="pct"/>
            <w:hideMark/>
          </w:tcPr>
          <w:p w14:paraId="28317088" w14:textId="3E4B2CCB" w:rsidR="00376468" w:rsidRPr="00726BBA" w:rsidRDefault="00376468" w:rsidP="00376468">
            <w:pPr>
              <w:spacing w:after="0"/>
              <w:jc w:val="right"/>
            </w:pPr>
            <w:r>
              <w:t>4 (10%)</w:t>
            </w:r>
          </w:p>
        </w:tc>
        <w:tc>
          <w:tcPr>
            <w:tcW w:w="1964" w:type="pct"/>
          </w:tcPr>
          <w:p w14:paraId="0BB6C8C8" w14:textId="09174566" w:rsidR="00376468" w:rsidRPr="00726BBA" w:rsidRDefault="00376468" w:rsidP="00376468">
            <w:pPr>
              <w:spacing w:after="0"/>
              <w:jc w:val="right"/>
            </w:pPr>
            <w:r>
              <w:t>6%</w:t>
            </w:r>
          </w:p>
        </w:tc>
      </w:tr>
      <w:tr w:rsidR="00376468" w:rsidRPr="00726BBA" w14:paraId="44CE3342" w14:textId="77777777" w:rsidTr="00376468">
        <w:trPr>
          <w:cnfStyle w:val="000000010000" w:firstRow="0" w:lastRow="0" w:firstColumn="0" w:lastColumn="0" w:oddVBand="0" w:evenVBand="0" w:oddHBand="0" w:evenHBand="1" w:firstRowFirstColumn="0" w:firstRowLastColumn="0" w:lastRowFirstColumn="0" w:lastRowLastColumn="0"/>
          <w:trHeight w:val="280"/>
        </w:trPr>
        <w:tc>
          <w:tcPr>
            <w:tcW w:w="1533" w:type="pct"/>
            <w:hideMark/>
          </w:tcPr>
          <w:p w14:paraId="2C9B7EA3" w14:textId="1E44E584" w:rsidR="00376468" w:rsidRPr="00726BBA" w:rsidRDefault="00376468" w:rsidP="00376468">
            <w:pPr>
              <w:spacing w:after="0"/>
            </w:pPr>
            <w:r>
              <w:t>45%</w:t>
            </w:r>
          </w:p>
        </w:tc>
        <w:tc>
          <w:tcPr>
            <w:tcW w:w="1503" w:type="pct"/>
            <w:hideMark/>
          </w:tcPr>
          <w:p w14:paraId="6455EEA2" w14:textId="22A0A8E8" w:rsidR="00376468" w:rsidRPr="00726BBA" w:rsidRDefault="00376468" w:rsidP="00376468">
            <w:pPr>
              <w:spacing w:after="0"/>
              <w:jc w:val="right"/>
            </w:pPr>
            <w:r>
              <w:t>4 (10%)</w:t>
            </w:r>
          </w:p>
        </w:tc>
        <w:tc>
          <w:tcPr>
            <w:tcW w:w="1964" w:type="pct"/>
          </w:tcPr>
          <w:p w14:paraId="4FB09843" w14:textId="677F90DC" w:rsidR="00376468" w:rsidRPr="00726BBA" w:rsidRDefault="00376468" w:rsidP="00376468">
            <w:pPr>
              <w:spacing w:after="0"/>
              <w:jc w:val="right"/>
            </w:pPr>
            <w:r>
              <w:t>4%</w:t>
            </w:r>
          </w:p>
        </w:tc>
      </w:tr>
      <w:tr w:rsidR="00376468" w:rsidRPr="00726BBA" w14:paraId="2032EFE8" w14:textId="77777777" w:rsidTr="00376468">
        <w:trPr>
          <w:cnfStyle w:val="000000100000" w:firstRow="0" w:lastRow="0" w:firstColumn="0" w:lastColumn="0" w:oddVBand="0" w:evenVBand="0" w:oddHBand="1" w:evenHBand="0" w:firstRowFirstColumn="0" w:firstRowLastColumn="0" w:lastRowFirstColumn="0" w:lastRowLastColumn="0"/>
          <w:trHeight w:val="280"/>
        </w:trPr>
        <w:tc>
          <w:tcPr>
            <w:tcW w:w="1533" w:type="pct"/>
            <w:hideMark/>
          </w:tcPr>
          <w:p w14:paraId="35913A8D" w14:textId="78AD358B" w:rsidR="00376468" w:rsidRPr="00726BBA" w:rsidRDefault="00376468" w:rsidP="00376468">
            <w:pPr>
              <w:spacing w:after="0"/>
            </w:pPr>
            <w:r>
              <w:t>50%</w:t>
            </w:r>
          </w:p>
        </w:tc>
        <w:tc>
          <w:tcPr>
            <w:tcW w:w="1503" w:type="pct"/>
            <w:hideMark/>
          </w:tcPr>
          <w:p w14:paraId="1F800951" w14:textId="2FB053F0" w:rsidR="00376468" w:rsidRPr="00726BBA" w:rsidRDefault="00376468" w:rsidP="00376468">
            <w:pPr>
              <w:spacing w:after="0"/>
              <w:jc w:val="right"/>
            </w:pPr>
            <w:r>
              <w:t>1 (3%)</w:t>
            </w:r>
          </w:p>
        </w:tc>
        <w:tc>
          <w:tcPr>
            <w:tcW w:w="1964" w:type="pct"/>
          </w:tcPr>
          <w:p w14:paraId="0DF236F4" w14:textId="2DD627C1" w:rsidR="00376468" w:rsidRPr="00726BBA" w:rsidRDefault="00376468" w:rsidP="00376468">
            <w:pPr>
              <w:spacing w:after="0"/>
              <w:jc w:val="right"/>
            </w:pPr>
            <w:r>
              <w:t>1%</w:t>
            </w:r>
          </w:p>
        </w:tc>
      </w:tr>
      <w:tr w:rsidR="00376468" w:rsidRPr="00726BBA" w14:paraId="0A628177" w14:textId="77777777" w:rsidTr="00376468">
        <w:trPr>
          <w:cnfStyle w:val="000000010000" w:firstRow="0" w:lastRow="0" w:firstColumn="0" w:lastColumn="0" w:oddVBand="0" w:evenVBand="0" w:oddHBand="0" w:evenHBand="1" w:firstRowFirstColumn="0" w:firstRowLastColumn="0" w:lastRowFirstColumn="0" w:lastRowLastColumn="0"/>
          <w:trHeight w:val="280"/>
        </w:trPr>
        <w:tc>
          <w:tcPr>
            <w:tcW w:w="1533" w:type="pct"/>
          </w:tcPr>
          <w:p w14:paraId="238737EA" w14:textId="6282AD09" w:rsidR="00376468" w:rsidRDefault="00376468" w:rsidP="00376468">
            <w:pPr>
              <w:spacing w:after="0"/>
            </w:pPr>
            <w:r>
              <w:t>60%</w:t>
            </w:r>
          </w:p>
        </w:tc>
        <w:tc>
          <w:tcPr>
            <w:tcW w:w="1503" w:type="pct"/>
          </w:tcPr>
          <w:p w14:paraId="1578D285" w14:textId="435D5AAF" w:rsidR="00376468" w:rsidRDefault="00376468" w:rsidP="00376468">
            <w:pPr>
              <w:spacing w:after="0"/>
              <w:jc w:val="right"/>
            </w:pPr>
            <w:r>
              <w:t>0 (0%)</w:t>
            </w:r>
          </w:p>
        </w:tc>
        <w:tc>
          <w:tcPr>
            <w:tcW w:w="1964" w:type="pct"/>
          </w:tcPr>
          <w:p w14:paraId="5730E8DE" w14:textId="3C97F51A" w:rsidR="00376468" w:rsidRDefault="00376468" w:rsidP="00376468">
            <w:pPr>
              <w:spacing w:after="0"/>
              <w:jc w:val="right"/>
            </w:pPr>
            <w:r>
              <w:t>1%</w:t>
            </w:r>
          </w:p>
        </w:tc>
      </w:tr>
      <w:tr w:rsidR="00376468" w:rsidRPr="00726BBA" w14:paraId="4933C716" w14:textId="77777777" w:rsidTr="00376468">
        <w:trPr>
          <w:cnfStyle w:val="000000100000" w:firstRow="0" w:lastRow="0" w:firstColumn="0" w:lastColumn="0" w:oddVBand="0" w:evenVBand="0" w:oddHBand="1" w:evenHBand="0" w:firstRowFirstColumn="0" w:firstRowLastColumn="0" w:lastRowFirstColumn="0" w:lastRowLastColumn="0"/>
          <w:trHeight w:val="58"/>
        </w:trPr>
        <w:tc>
          <w:tcPr>
            <w:tcW w:w="1533" w:type="pct"/>
            <w:hideMark/>
          </w:tcPr>
          <w:p w14:paraId="5D2A52C6" w14:textId="79BD95B5" w:rsidR="00376468" w:rsidRPr="00726BBA" w:rsidRDefault="00376468" w:rsidP="00376468">
            <w:pPr>
              <w:spacing w:after="0"/>
            </w:pPr>
            <w:r>
              <w:t>80%</w:t>
            </w:r>
          </w:p>
        </w:tc>
        <w:tc>
          <w:tcPr>
            <w:tcW w:w="1503" w:type="pct"/>
            <w:hideMark/>
          </w:tcPr>
          <w:p w14:paraId="3BB65850" w14:textId="3C7C328F" w:rsidR="00376468" w:rsidRPr="00726BBA" w:rsidRDefault="00376468" w:rsidP="00376468">
            <w:pPr>
              <w:spacing w:after="0"/>
              <w:jc w:val="right"/>
            </w:pPr>
            <w:r>
              <w:t>2 (5%)</w:t>
            </w:r>
          </w:p>
        </w:tc>
        <w:tc>
          <w:tcPr>
            <w:tcW w:w="1964" w:type="pct"/>
          </w:tcPr>
          <w:p w14:paraId="5D66BB7E" w14:textId="5DB6B05F" w:rsidR="00376468" w:rsidRPr="00726BBA" w:rsidRDefault="00376468" w:rsidP="00376468">
            <w:pPr>
              <w:spacing w:after="0"/>
              <w:jc w:val="right"/>
            </w:pPr>
            <w:r>
              <w:t>3%</w:t>
            </w:r>
          </w:p>
        </w:tc>
      </w:tr>
    </w:tbl>
    <w:p w14:paraId="24343472" w14:textId="1BC23836" w:rsidR="00E9708C" w:rsidRPr="00142769" w:rsidRDefault="00E9708C" w:rsidP="0072679B">
      <w:pPr>
        <w:pStyle w:val="Source"/>
        <w:spacing w:after="0"/>
        <w:rPr>
          <w:rFonts w:eastAsiaTheme="minorEastAsia"/>
        </w:rPr>
      </w:pPr>
      <w:r w:rsidRPr="00142769">
        <w:t>Note</w:t>
      </w:r>
      <w:r w:rsidR="00900EAF">
        <w:t>s</w:t>
      </w:r>
      <w:r w:rsidRPr="00142769">
        <w:t xml:space="preserve">: </w:t>
      </w:r>
      <w:r>
        <w:t>PBS is available at 30% AMI and below while TBV is available at 50% AMI or below. AMI data was only available for 46% of the CHAP population</w:t>
      </w:r>
    </w:p>
    <w:p w14:paraId="0305A28B" w14:textId="04F32E69" w:rsidR="00E9708C" w:rsidRDefault="00E9708C" w:rsidP="00E9708C">
      <w:pPr>
        <w:pStyle w:val="Source"/>
      </w:pPr>
      <w:r>
        <w:t>Source</w:t>
      </w:r>
      <w:r w:rsidR="00900EAF">
        <w:t>s</w:t>
      </w:r>
      <w:r>
        <w:t>: CHAP Administrative Data; BERK, 2020.</w:t>
      </w:r>
    </w:p>
    <w:p w14:paraId="2D2EB756" w14:textId="19E6B89B" w:rsidR="001B2585" w:rsidRDefault="001B2585" w:rsidP="001B2585">
      <w:r>
        <w:lastRenderedPageBreak/>
        <w:t xml:space="preserve">Data gathered through the student survey, interviews, and the design workshop revealed several trends in student experiences in CHAP and at TCC. </w:t>
      </w:r>
      <w:r w:rsidR="00726BBA">
        <w:t>A profile of the survey respondents is available in the Appendix</w:t>
      </w:r>
      <w:r w:rsidR="00C63117">
        <w:t xml:space="preserve"> and the full workbook of survey results accompanies this report</w:t>
      </w:r>
      <w:r w:rsidR="00726BBA">
        <w:t xml:space="preserve">. Overall, the survey population was largely reflective of the CHAP population in terms of race, parenting status, and whether they participated in the TBV or PBS version of the program. Most respondents were current participants with a tenure of 0-2 years </w:t>
      </w:r>
      <w:r w:rsidR="00900EAF">
        <w:t xml:space="preserve">in </w:t>
      </w:r>
      <w:r w:rsidR="00726BBA">
        <w:t xml:space="preserve">the program, </w:t>
      </w:r>
      <w:r w:rsidR="00871BC1">
        <w:t>suggesting</w:t>
      </w:r>
      <w:r w:rsidR="00726BBA">
        <w:t xml:space="preserve"> a bias toward newer participants. </w:t>
      </w:r>
      <w:r w:rsidR="00871BC1">
        <w:t xml:space="preserve">The survey also had a slight bias toward those with positive program experiences. Those who had a “negative exit” from the program responded at a rate of 25% versus 45% for others. </w:t>
      </w:r>
    </w:p>
    <w:p w14:paraId="743C34B5" w14:textId="77777777" w:rsidR="001B2585" w:rsidRDefault="001B2585" w:rsidP="001B2585">
      <w:pPr>
        <w:pStyle w:val="Heading2"/>
        <w:rPr>
          <w:rFonts w:eastAsia="Calibri"/>
        </w:rPr>
      </w:pPr>
      <w:bookmarkStart w:id="17" w:name="_Toc56081856"/>
      <w:r>
        <w:rPr>
          <w:rFonts w:eastAsia="Calibri"/>
        </w:rPr>
        <w:t>Challenges Specific to CHAP</w:t>
      </w:r>
      <w:bookmarkEnd w:id="17"/>
    </w:p>
    <w:p w14:paraId="44BEF51F" w14:textId="4344BF7E" w:rsidR="001B2585" w:rsidRPr="009A3911" w:rsidRDefault="001B2585" w:rsidP="001B2585">
      <w:r>
        <w:t xml:space="preserve">Students observed several difficult aspects of CHAP’s program design. Overall, students noted that program requirements sometimes felt punitive instead of supportive. These students suggested that program requirements should provide additional supports to students rather than </w:t>
      </w:r>
      <w:r w:rsidR="00900EAF">
        <w:t xml:space="preserve">serve as </w:t>
      </w:r>
      <w:r>
        <w:t xml:space="preserve">grounds for disenrollment </w:t>
      </w:r>
      <w:r w:rsidRPr="00865F54">
        <w:t xml:space="preserve">in the </w:t>
      </w:r>
      <w:r w:rsidRPr="009A3911">
        <w:t xml:space="preserve">program. </w:t>
      </w:r>
    </w:p>
    <w:p w14:paraId="6CCE795B" w14:textId="0D4088CA" w:rsidR="001B2585" w:rsidRDefault="00900EAF" w:rsidP="001B2585">
      <w:r>
        <w:fldChar w:fldCharType="begin"/>
      </w:r>
      <w:r>
        <w:instrText xml:space="preserve"> REF _Ref56065153 \h </w:instrText>
      </w:r>
      <w:r>
        <w:fldChar w:fldCharType="separate"/>
      </w:r>
      <w:r w:rsidR="00D5229A">
        <w:t xml:space="preserve">Exhibit </w:t>
      </w:r>
      <w:r w:rsidR="00D5229A">
        <w:rPr>
          <w:noProof/>
        </w:rPr>
        <w:t>5</w:t>
      </w:r>
      <w:r>
        <w:fldChar w:fldCharType="end"/>
      </w:r>
      <w:r w:rsidR="00271835">
        <w:rPr>
          <w:b/>
          <w:bCs/>
        </w:rPr>
        <w:t xml:space="preserve"> </w:t>
      </w:r>
      <w:r w:rsidR="001B2585" w:rsidRPr="009A3911">
        <w:t>illustrates how survey respondents perceive the ease or difficulty of meeting CHAP’s eligibility requirements</w:t>
      </w:r>
      <w:r w:rsidR="001B2585">
        <w:t xml:space="preserve"> and indicates that students are most likely to struggle with two eligibility requirements for CHAP: the requirement for full-time course enrollment and the requirement to be experiencing homelessness or at serious risk of homelessness before entering the program. We examine these themes in the following section, as well as other themes that students discussed in interviews, open-ended survey responses, and the workshop.</w:t>
      </w:r>
      <w:r w:rsidR="007A122C">
        <w:t xml:space="preserve"> I</w:t>
      </w:r>
      <w:r w:rsidR="002A2045">
        <w:t>t</w:t>
      </w:r>
      <w:r w:rsidR="007A122C">
        <w:t xml:space="preserve"> is important to note that not all students were subject to the requirements listed below either because of the dates they were active on the program or whether they were participating in the TBV or PBS version of the program. The data below </w:t>
      </w:r>
      <w:r w:rsidR="002A2045">
        <w:t xml:space="preserve">therefore </w:t>
      </w:r>
      <w:r w:rsidR="007A122C">
        <w:t xml:space="preserve">reflects students responding both in the hypothetical and with lived experiences of these requirements. </w:t>
      </w:r>
    </w:p>
    <w:p w14:paraId="481282C2" w14:textId="4EFF2A09" w:rsidR="001B2585" w:rsidRDefault="001B2585" w:rsidP="001B2585">
      <w:pPr>
        <w:pStyle w:val="Caption"/>
      </w:pPr>
      <w:bookmarkStart w:id="18" w:name="_Ref56065153"/>
      <w:r>
        <w:t xml:space="preserve">Exhibit </w:t>
      </w:r>
      <w:r w:rsidR="00376468">
        <w:fldChar w:fldCharType="begin"/>
      </w:r>
      <w:r w:rsidR="00376468">
        <w:instrText xml:space="preserve"> SEQ Exhibit \* ARABIC </w:instrText>
      </w:r>
      <w:r w:rsidR="00376468">
        <w:fldChar w:fldCharType="separate"/>
      </w:r>
      <w:r w:rsidR="00D5229A">
        <w:rPr>
          <w:noProof/>
        </w:rPr>
        <w:t>5</w:t>
      </w:r>
      <w:r w:rsidR="00376468">
        <w:rPr>
          <w:noProof/>
        </w:rPr>
        <w:fldChar w:fldCharType="end"/>
      </w:r>
      <w:bookmarkEnd w:id="18"/>
      <w:r>
        <w:t>. Survey responses to question: “Please rank each of the below eligibility requirements on how easy or difficult it is, was, or would be to meet, regardless of your current status.”</w:t>
      </w:r>
    </w:p>
    <w:p w14:paraId="092F1922" w14:textId="77777777" w:rsidR="001B2585" w:rsidRDefault="001B2585" w:rsidP="001B2585">
      <w:r w:rsidRPr="00EA340D">
        <w:rPr>
          <w:noProof/>
        </w:rPr>
        <w:drawing>
          <wp:inline distT="0" distB="0" distL="0" distR="0" wp14:anchorId="3571E43E" wp14:editId="27826EC6">
            <wp:extent cx="6624920" cy="3324225"/>
            <wp:effectExtent l="0" t="0" r="508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6624920" cy="3324225"/>
                    </a:xfrm>
                    <a:prstGeom prst="rect">
                      <a:avLst/>
                    </a:prstGeom>
                    <a:noFill/>
                    <a:ln>
                      <a:noFill/>
                    </a:ln>
                  </pic:spPr>
                </pic:pic>
              </a:graphicData>
            </a:graphic>
          </wp:inline>
        </w:drawing>
      </w:r>
    </w:p>
    <w:p w14:paraId="2B105FFE" w14:textId="65B54E4E" w:rsidR="008E7089" w:rsidRPr="008E7089" w:rsidRDefault="001B2585" w:rsidP="008E7089">
      <w:pPr>
        <w:pStyle w:val="Source"/>
      </w:pPr>
      <w:r>
        <w:t>Note</w:t>
      </w:r>
      <w:r w:rsidR="00AF1C55">
        <w:t>s</w:t>
      </w:r>
      <w:r>
        <w:t xml:space="preserve">: The n in this chart and those following indicates the number of total respondents to the survey in the group, not the respondents to the specific question. </w:t>
      </w:r>
      <w:r w:rsidR="008E7089">
        <w:t>C indicates current requirements; * indicates past requirements that have since been dropped or modified.</w:t>
      </w:r>
    </w:p>
    <w:p w14:paraId="3629A2B7" w14:textId="77777777" w:rsidR="001B2585" w:rsidRPr="00F03B81" w:rsidRDefault="001B2585" w:rsidP="001B2585">
      <w:pPr>
        <w:pStyle w:val="Source"/>
      </w:pPr>
      <w:r>
        <w:t>Source: BERK, 2020.</w:t>
      </w:r>
    </w:p>
    <w:p w14:paraId="76541F91" w14:textId="77777777" w:rsidR="001B2585" w:rsidRPr="00B63E8F" w:rsidRDefault="001B2585" w:rsidP="001B2585">
      <w:pPr>
        <w:pStyle w:val="Heading3"/>
        <w:numPr>
          <w:ilvl w:val="0"/>
          <w:numId w:val="22"/>
        </w:numPr>
      </w:pPr>
      <w:r>
        <w:lastRenderedPageBreak/>
        <w:t>CHAP’s d</w:t>
      </w:r>
      <w:r w:rsidRPr="00B63E8F">
        <w:t>efinition of “homelessness”</w:t>
      </w:r>
      <w:r>
        <w:t xml:space="preserve"> excludes some students who urgently need support. </w:t>
      </w:r>
    </w:p>
    <w:p w14:paraId="144BFCC2" w14:textId="0DCD0EB7" w:rsidR="001B2585" w:rsidRPr="002C5158" w:rsidRDefault="001B2585" w:rsidP="001B2585">
      <w:pPr>
        <w:rPr>
          <w:i/>
          <w:iCs/>
        </w:rPr>
      </w:pPr>
      <w:r>
        <w:t xml:space="preserve">Several students noted that they were initially “not homeless enough” under program requirements to qualify for CHAP, either because they were couch surfing, living with family or friends, or facing eviction but </w:t>
      </w:r>
      <w:r w:rsidRPr="0061189E">
        <w:t xml:space="preserve">not yet formally evicted. </w:t>
      </w:r>
      <w:r>
        <w:t xml:space="preserve">This delayed their participation in the program until they had reached a more vulnerable state of homelessness. The definition of homeless at entry has evolved over the last several years of CHAP implementation. For example, previously </w:t>
      </w:r>
      <w:r w:rsidR="00AF1C55">
        <w:t xml:space="preserve">students were </w:t>
      </w:r>
      <w:r>
        <w:t xml:space="preserve">required </w:t>
      </w:r>
      <w:r w:rsidR="00AF1C55">
        <w:t>to be</w:t>
      </w:r>
      <w:r>
        <w:t xml:space="preserve"> actively working with a case worker to qualify as homeless. This requirement was removed in the </w:t>
      </w:r>
      <w:r w:rsidR="00AF1C55">
        <w:t xml:space="preserve">fall </w:t>
      </w:r>
      <w:r>
        <w:t xml:space="preserve">of 2019. The current definition of homeless includes unaccompanied high school seniors meeting the McKinney-Vento definition of homelessness, in an emergency shelter or transitional housing or living in a place not suitable for human habitation, discharged or facing discharge from a public institution or fleeing domestic violence. Serious risk of homeless includes chronically unable to meet housing expenses, residing in a hotel or motel, living temporarily with others, noticed of eviction with no prospects, with a recent history of serious housing instability or facing discharge with a discharge plan that only covers </w:t>
      </w:r>
      <w:r w:rsidR="00AF1C55">
        <w:t xml:space="preserve">six </w:t>
      </w:r>
      <w:r>
        <w:t xml:space="preserve">months or less. A student noted that the documentation for an eviction notice was a challenge, and they asked their landlord to speed </w:t>
      </w:r>
      <w:r w:rsidRPr="002C5158">
        <w:t xml:space="preserve">the eviction process so they could qualify for CHAP. Another claimed to be seeking space in a shelter, but as the shelter was chronically full, they remained in an undesirable situation that was considered “at serious risk of homelessness” but not “homeless.” </w:t>
      </w:r>
    </w:p>
    <w:p w14:paraId="422C545A" w14:textId="77777777" w:rsidR="001B2585" w:rsidRPr="002C5158" w:rsidRDefault="001B2585" w:rsidP="001B2585">
      <w:pPr>
        <w:pStyle w:val="Quote"/>
      </w:pPr>
      <w:r w:rsidRPr="002C5158">
        <w:t>"The first time I applied to CHAP, I wasn’t quite homeless enough. I was in between -- I had a place to live, wasn’t living in my car, wasn’t living in a shelter. And I didn’t have a case worker. Those things are very important for CHAP.“*</w:t>
      </w:r>
      <w:r w:rsidRPr="002C5158">
        <w:rPr>
          <w:rStyle w:val="FootnoteReference"/>
        </w:rPr>
        <w:footnoteReference w:id="1"/>
      </w:r>
    </w:p>
    <w:p w14:paraId="39ACCB2D" w14:textId="77777777" w:rsidR="001B2585" w:rsidRPr="002C5158" w:rsidRDefault="001B2585" w:rsidP="001B2585">
      <w:r w:rsidRPr="002C5158">
        <w:t xml:space="preserve">Notably, despite the challenge it created, most interviewees supported CHAP’s prioritization of the most vulnerable people experiencing homelessness. </w:t>
      </w:r>
    </w:p>
    <w:p w14:paraId="34FB45F4" w14:textId="77777777" w:rsidR="001B2585" w:rsidRPr="002C5158" w:rsidRDefault="001B2585" w:rsidP="001B2585">
      <w:pPr>
        <w:pStyle w:val="Quote"/>
      </w:pPr>
      <w:r w:rsidRPr="002C5158">
        <w:t>"People who are homeless or are facing homelessness should be prioritized."*</w:t>
      </w:r>
    </w:p>
    <w:p w14:paraId="26B77BDB" w14:textId="34158AC1" w:rsidR="001B2585" w:rsidRPr="002C5158" w:rsidRDefault="00AF1C55" w:rsidP="001B2585">
      <w:r>
        <w:fldChar w:fldCharType="begin"/>
      </w:r>
      <w:r>
        <w:instrText xml:space="preserve"> REF _Ref56065544 \h </w:instrText>
      </w:r>
      <w:r>
        <w:fldChar w:fldCharType="separate"/>
      </w:r>
      <w:r w:rsidR="00D5229A">
        <w:t xml:space="preserve">Exhibit </w:t>
      </w:r>
      <w:r w:rsidR="00D5229A">
        <w:rPr>
          <w:noProof/>
        </w:rPr>
        <w:t>6</w:t>
      </w:r>
      <w:r>
        <w:fldChar w:fldCharType="end"/>
      </w:r>
      <w:r w:rsidR="001B2585" w:rsidRPr="002C5158">
        <w:t xml:space="preserve"> illustrates how this requirement impacts different demographics of CHAP participants. Only 6% of survey respondents who are the sole or primary caregiver for their children or dependents struggle with this requirement, compared to 28% of non-parents and 56% of respondents who share caregiving responsibility with others. This indicates that sole/primary caregivers may experience higher rates of homelessness or housing instability before participating in CHAP. </w:t>
      </w:r>
    </w:p>
    <w:p w14:paraId="68174EB5" w14:textId="7E230A2F" w:rsidR="001B2585" w:rsidRDefault="001B2585" w:rsidP="001B2585">
      <w:r w:rsidRPr="002C5158">
        <w:t>Hispanic or Latino respondents found this program requirement to be “very difficult” or “somewhat difficult” at a rate of 42%, the highest rate of any race or ethnic group. This indicates</w:t>
      </w:r>
      <w:r>
        <w:t xml:space="preserve"> that this group </w:t>
      </w:r>
      <w:r w:rsidR="00C14F46">
        <w:t xml:space="preserve">may </w:t>
      </w:r>
      <w:r>
        <w:t>less likely to struggle with homelessness per CHAP’s definition.</w:t>
      </w:r>
    </w:p>
    <w:p w14:paraId="613360E6" w14:textId="69D65E88" w:rsidR="001B2585" w:rsidRDefault="001B2585" w:rsidP="001B2585">
      <w:pPr>
        <w:pStyle w:val="Caption"/>
      </w:pPr>
      <w:bookmarkStart w:id="19" w:name="_Ref56065544"/>
      <w:r>
        <w:lastRenderedPageBreak/>
        <w:t xml:space="preserve">Exhibit </w:t>
      </w:r>
      <w:r w:rsidR="00376468">
        <w:fldChar w:fldCharType="begin"/>
      </w:r>
      <w:r w:rsidR="00376468">
        <w:instrText xml:space="preserve"> SEQ Exhibit \* ARABIC </w:instrText>
      </w:r>
      <w:r w:rsidR="00376468">
        <w:fldChar w:fldCharType="separate"/>
      </w:r>
      <w:r w:rsidR="00D5229A">
        <w:rPr>
          <w:noProof/>
        </w:rPr>
        <w:t>6</w:t>
      </w:r>
      <w:r w:rsidR="00376468">
        <w:rPr>
          <w:noProof/>
        </w:rPr>
        <w:fldChar w:fldCharType="end"/>
      </w:r>
      <w:bookmarkEnd w:id="19"/>
      <w:r w:rsidR="00767047">
        <w:t>.</w:t>
      </w:r>
      <w:r>
        <w:t xml:space="preserve"> Responses to survey question: “</w:t>
      </w:r>
      <w:r w:rsidRPr="008C43C3">
        <w:t>Please rank each of the below eligibility requirements on how easy or difficult it is, was, or would be to meet, regardless of your current status</w:t>
      </w:r>
      <w:r>
        <w:t>: ‘You must be experiencing homelessness or at serious risk of homelessness.’”</w:t>
      </w:r>
    </w:p>
    <w:p w14:paraId="0B194E05" w14:textId="77777777" w:rsidR="001B2585" w:rsidRDefault="001B2585" w:rsidP="001B2585">
      <w:r w:rsidRPr="00D962ED">
        <w:rPr>
          <w:noProof/>
        </w:rPr>
        <w:drawing>
          <wp:inline distT="0" distB="0" distL="0" distR="0" wp14:anchorId="64A5294A" wp14:editId="2F2DEB4D">
            <wp:extent cx="6400800" cy="280881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t="8797"/>
                    <a:stretch/>
                  </pic:blipFill>
                  <pic:spPr bwMode="auto">
                    <a:xfrm>
                      <a:off x="0" y="0"/>
                      <a:ext cx="6400800" cy="2808817"/>
                    </a:xfrm>
                    <a:prstGeom prst="rect">
                      <a:avLst/>
                    </a:prstGeom>
                    <a:noFill/>
                    <a:ln>
                      <a:noFill/>
                    </a:ln>
                    <a:extLst>
                      <a:ext uri="{53640926-AAD7-44D8-BBD7-CCE9431645EC}">
                        <a14:shadowObscured xmlns:a14="http://schemas.microsoft.com/office/drawing/2010/main"/>
                      </a:ext>
                    </a:extLst>
                  </pic:spPr>
                </pic:pic>
              </a:graphicData>
            </a:graphic>
          </wp:inline>
        </w:drawing>
      </w:r>
    </w:p>
    <w:p w14:paraId="64D2CFF5" w14:textId="77777777" w:rsidR="001B2585" w:rsidRPr="001B4DAE" w:rsidRDefault="001B2585" w:rsidP="001B2585">
      <w:pPr>
        <w:pStyle w:val="Source"/>
      </w:pPr>
      <w:r>
        <w:t>Source: BERK, 2020.</w:t>
      </w:r>
    </w:p>
    <w:p w14:paraId="0680E869" w14:textId="77777777" w:rsidR="001B2585" w:rsidRPr="0063041A" w:rsidRDefault="001B2585" w:rsidP="001B2585">
      <w:pPr>
        <w:pStyle w:val="Heading3"/>
        <w:numPr>
          <w:ilvl w:val="0"/>
          <w:numId w:val="22"/>
        </w:numPr>
      </w:pPr>
      <w:r>
        <w:t>The f</w:t>
      </w:r>
      <w:r w:rsidRPr="00B63E8F">
        <w:t>ull-time enrollment requirement</w:t>
      </w:r>
      <w:r>
        <w:t xml:space="preserve"> </w:t>
      </w:r>
      <w:r w:rsidRPr="0063041A">
        <w:t xml:space="preserve">is not viable for all students. </w:t>
      </w:r>
    </w:p>
    <w:p w14:paraId="1A60C808" w14:textId="566CC0C5" w:rsidR="001B2585" w:rsidRDefault="001B2585" w:rsidP="001B2585">
      <w:r>
        <w:t>Many st</w:t>
      </w:r>
      <w:r w:rsidRPr="0063041A">
        <w:t xml:space="preserve">udents </w:t>
      </w:r>
      <w:r>
        <w:t>struggle to remain enrolled in full-time coursework.</w:t>
      </w:r>
      <w:r w:rsidRPr="0063041A">
        <w:t xml:space="preserve"> </w:t>
      </w:r>
      <w:r w:rsidR="00AF1C55">
        <w:fldChar w:fldCharType="begin"/>
      </w:r>
      <w:r w:rsidR="00AF1C55">
        <w:instrText xml:space="preserve"> REF _Ref56065594 \h </w:instrText>
      </w:r>
      <w:r w:rsidR="00AF1C55">
        <w:fldChar w:fldCharType="separate"/>
      </w:r>
      <w:r w:rsidR="00D5229A">
        <w:t xml:space="preserve">Exhibit </w:t>
      </w:r>
      <w:r w:rsidR="00D5229A">
        <w:rPr>
          <w:noProof/>
        </w:rPr>
        <w:t>7</w:t>
      </w:r>
      <w:r w:rsidR="00AF1C55">
        <w:fldChar w:fldCharType="end"/>
      </w:r>
      <w:r w:rsidR="00271835">
        <w:t xml:space="preserve"> </w:t>
      </w:r>
      <w:r>
        <w:t xml:space="preserve">shows how </w:t>
      </w:r>
      <w:r w:rsidRPr="0063041A">
        <w:t>this requirement impacts different demographics of CHAP participants.</w:t>
      </w:r>
      <w:r>
        <w:t xml:space="preserve"> 41% of students who are the sole or primary caregivers for children or other dependents find this requirement difficult, compared to 28% of students with no dependents. Students who are Black, Indigenous, or People of Color (BIPOC) are also more likely to struggle with this requirement compared to their White counterparts. CHAP recently changed the course-taking requirement to </w:t>
      </w:r>
      <w:r w:rsidR="00AF1C55">
        <w:t xml:space="preserve">six </w:t>
      </w:r>
      <w:r>
        <w:t xml:space="preserve">credits which may ease these challenges and disparities, though students who receive Pell grants or other credit-contingent aid mentioned they would be meeting or exceeding the CHAP requirements anyway. </w:t>
      </w:r>
    </w:p>
    <w:p w14:paraId="0DE6A41D" w14:textId="35BA9C46" w:rsidR="001B2585" w:rsidRDefault="001B2585" w:rsidP="001B2585">
      <w:pPr>
        <w:pStyle w:val="Caption"/>
      </w:pPr>
      <w:bookmarkStart w:id="20" w:name="_Ref56065594"/>
      <w:r>
        <w:lastRenderedPageBreak/>
        <w:t xml:space="preserve">Exhibit </w:t>
      </w:r>
      <w:r w:rsidR="00376468">
        <w:fldChar w:fldCharType="begin"/>
      </w:r>
      <w:r w:rsidR="00376468">
        <w:instrText xml:space="preserve"> SEQ Exhibit \* ARABIC </w:instrText>
      </w:r>
      <w:r w:rsidR="00376468">
        <w:fldChar w:fldCharType="separate"/>
      </w:r>
      <w:r w:rsidR="00D5229A">
        <w:rPr>
          <w:noProof/>
        </w:rPr>
        <w:t>7</w:t>
      </w:r>
      <w:r w:rsidR="00376468">
        <w:rPr>
          <w:noProof/>
        </w:rPr>
        <w:fldChar w:fldCharType="end"/>
      </w:r>
      <w:bookmarkEnd w:id="20"/>
      <w:r w:rsidR="00767047">
        <w:t>.</w:t>
      </w:r>
      <w:r>
        <w:t xml:space="preserve"> Responses to survey question: “</w:t>
      </w:r>
      <w:r w:rsidRPr="008C43C3">
        <w:t>Please rank each of the below eligibility requirements on how easy or difficult it is, was, or would be to meet, regardless of your current status</w:t>
      </w:r>
      <w:r>
        <w:t>: ‘You must be enrolled in 12+ credits at TCC in credited developmental (ABE, ESL/ELL, Running Start, Fresh Start) and college level classes after two terms on the program.’”</w:t>
      </w:r>
    </w:p>
    <w:p w14:paraId="6432B1C4" w14:textId="77777777" w:rsidR="001B2585" w:rsidRDefault="001B2585" w:rsidP="001B2585">
      <w:r w:rsidRPr="00345449">
        <w:rPr>
          <w:noProof/>
        </w:rPr>
        <w:drawing>
          <wp:inline distT="0" distB="0" distL="0" distR="0" wp14:anchorId="0FA8C6A3" wp14:editId="58D910A3">
            <wp:extent cx="6400800" cy="26733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t="13196"/>
                    <a:stretch/>
                  </pic:blipFill>
                  <pic:spPr bwMode="auto">
                    <a:xfrm>
                      <a:off x="0" y="0"/>
                      <a:ext cx="6400800" cy="2673350"/>
                    </a:xfrm>
                    <a:prstGeom prst="rect">
                      <a:avLst/>
                    </a:prstGeom>
                    <a:noFill/>
                    <a:ln>
                      <a:noFill/>
                    </a:ln>
                    <a:extLst>
                      <a:ext uri="{53640926-AAD7-44D8-BBD7-CCE9431645EC}">
                        <a14:shadowObscured xmlns:a14="http://schemas.microsoft.com/office/drawing/2010/main"/>
                      </a:ext>
                    </a:extLst>
                  </pic:spPr>
                </pic:pic>
              </a:graphicData>
            </a:graphic>
          </wp:inline>
        </w:drawing>
      </w:r>
    </w:p>
    <w:p w14:paraId="07DAA61D" w14:textId="77777777" w:rsidR="001B2585" w:rsidRDefault="001B2585" w:rsidP="001B2585">
      <w:pPr>
        <w:pStyle w:val="Source"/>
      </w:pPr>
      <w:r>
        <w:t>Source: BERK, 2020.</w:t>
      </w:r>
    </w:p>
    <w:p w14:paraId="6A236E50" w14:textId="77777777" w:rsidR="001B2585" w:rsidRDefault="001B2585" w:rsidP="001B2585">
      <w:r>
        <w:t>Many factors influence students’ ability to be enrolled full-time, including:</w:t>
      </w:r>
    </w:p>
    <w:p w14:paraId="6C4BF3B6" w14:textId="75450EE0" w:rsidR="001B2585" w:rsidRDefault="001B2585" w:rsidP="001B2585">
      <w:pPr>
        <w:pStyle w:val="Bullets"/>
      </w:pPr>
      <w:r w:rsidRPr="004A4078">
        <w:rPr>
          <w:rStyle w:val="BERKtealbold"/>
        </w:rPr>
        <w:t>Academic setbacks</w:t>
      </w:r>
      <w:r>
        <w:rPr>
          <w:rStyle w:val="BERKtealbold"/>
        </w:rPr>
        <w:t>.</w:t>
      </w:r>
      <w:r>
        <w:t xml:space="preserve"> For some students, academic setbacks </w:t>
      </w:r>
      <w:r w:rsidR="002F7B88">
        <w:t>result in</w:t>
      </w:r>
      <w:r>
        <w:t xml:space="preserve"> tak</w:t>
      </w:r>
      <w:r w:rsidR="002F7B88">
        <w:t>ing</w:t>
      </w:r>
      <w:r>
        <w:t xml:space="preserve"> part-time coursework or tak</w:t>
      </w:r>
      <w:r w:rsidR="002F7B88">
        <w:t>ing</w:t>
      </w:r>
      <w:r>
        <w:t xml:space="preserve"> a few quarters off school.</w:t>
      </w:r>
    </w:p>
    <w:p w14:paraId="38D1889A" w14:textId="77777777" w:rsidR="001B2585" w:rsidRDefault="001B2585" w:rsidP="001B2585">
      <w:pPr>
        <w:pStyle w:val="Bullets"/>
        <w:numPr>
          <w:ilvl w:val="1"/>
          <w:numId w:val="1"/>
        </w:numPr>
      </w:pPr>
      <w:r>
        <w:rPr>
          <w:rStyle w:val="BERKtealbold"/>
        </w:rPr>
        <w:t>Unavailable programs</w:t>
      </w:r>
      <w:r>
        <w:t xml:space="preserve">. Some students are unable to join their desired program on their expected timeline. </w:t>
      </w:r>
    </w:p>
    <w:p w14:paraId="59723C9B" w14:textId="384558D1" w:rsidR="001B2585" w:rsidRDefault="001B2585" w:rsidP="001B2585">
      <w:pPr>
        <w:pStyle w:val="Quote"/>
      </w:pPr>
      <w:r w:rsidRPr="00587416">
        <w:t>"I didn't qualify [for CHAP] because the nursing application was down. I had been out [of school] for three quarters […but] I am following my education plan exactly. The program was not there. I really had to fight to get the voucher."</w:t>
      </w:r>
      <w:r w:rsidR="00597186">
        <w:t xml:space="preserve"> </w:t>
      </w:r>
      <w:r w:rsidRPr="00587416">
        <w:t>*</w:t>
      </w:r>
    </w:p>
    <w:p w14:paraId="0E8BFD26" w14:textId="3DC6315A" w:rsidR="001B2585" w:rsidRDefault="001B2585" w:rsidP="001B2585">
      <w:pPr>
        <w:pStyle w:val="Bullets"/>
        <w:numPr>
          <w:ilvl w:val="1"/>
          <w:numId w:val="1"/>
        </w:numPr>
      </w:pPr>
      <w:r w:rsidRPr="004A4078">
        <w:rPr>
          <w:rStyle w:val="BERKtealbold"/>
        </w:rPr>
        <w:t>Limited quarterly course offerings</w:t>
      </w:r>
      <w:r>
        <w:rPr>
          <w:rStyle w:val="BERKtealbold"/>
        </w:rPr>
        <w:t>.</w:t>
      </w:r>
      <w:r>
        <w:t xml:space="preserve"> As students near graduation and remaining required coursework dwindles, </w:t>
      </w:r>
      <w:r w:rsidR="002F7B88">
        <w:t xml:space="preserve">they </w:t>
      </w:r>
      <w:r>
        <w:t>may not be able to take a full load of classes each quarter if the remaining courses they need are</w:t>
      </w:r>
      <w:r w:rsidR="002F7B88">
        <w:t xml:space="preserve"> </w:t>
      </w:r>
      <w:r>
        <w:t>n</w:t>
      </w:r>
      <w:r w:rsidR="002F7B88">
        <w:t>o</w:t>
      </w:r>
      <w:r>
        <w:t>t offered. A few students noted they enroll</w:t>
      </w:r>
      <w:r w:rsidR="002F7B88">
        <w:t>ed</w:t>
      </w:r>
      <w:r>
        <w:t xml:space="preserve"> in unnecessary courses to maintain full-time status and their housing, though this option was not available to students who could not afford unneeded courses. This student concern </w:t>
      </w:r>
      <w:r w:rsidR="002F7B88">
        <w:t>was</w:t>
      </w:r>
      <w:r>
        <w:t xml:space="preserve"> addressed as of the fall of 2019 when CHAP allowed an exception for limited course offerings. </w:t>
      </w:r>
    </w:p>
    <w:p w14:paraId="2B7B516E" w14:textId="77777777" w:rsidR="001B2585" w:rsidRPr="0020580A" w:rsidRDefault="001B2585" w:rsidP="001B2585">
      <w:pPr>
        <w:pStyle w:val="Quote"/>
      </w:pPr>
      <w:r w:rsidRPr="004A4078">
        <w:t>“I find myself taking extra time-consuming classes for the sake of credits that aren't beneficial.”</w:t>
      </w:r>
    </w:p>
    <w:p w14:paraId="34EFAC66" w14:textId="776013CC" w:rsidR="001B2585" w:rsidRDefault="001B2585" w:rsidP="001B2585">
      <w:pPr>
        <w:pStyle w:val="Bullets"/>
        <w:numPr>
          <w:ilvl w:val="1"/>
          <w:numId w:val="1"/>
        </w:numPr>
      </w:pPr>
      <w:r>
        <w:rPr>
          <w:rStyle w:val="BERKtealbold"/>
        </w:rPr>
        <w:t>COVID</w:t>
      </w:r>
      <w:r w:rsidRPr="0020580A">
        <w:rPr>
          <w:rStyle w:val="BERKtealbold"/>
        </w:rPr>
        <w:t xml:space="preserve">-19 </w:t>
      </w:r>
      <w:r>
        <w:rPr>
          <w:rStyle w:val="BERKtealbold"/>
        </w:rPr>
        <w:t xml:space="preserve">Pandemic. </w:t>
      </w:r>
      <w:r>
        <w:t>The global health crisis has altered the structure of schooling, and some students are</w:t>
      </w:r>
      <w:r w:rsidR="002F7B88">
        <w:t xml:space="preserve"> </w:t>
      </w:r>
      <w:r>
        <w:t>n</w:t>
      </w:r>
      <w:r w:rsidR="002F7B88">
        <w:t>o</w:t>
      </w:r>
      <w:r>
        <w:t>t able to meet their goals under current restrictions. CHAP waived the enrollment requirement in April 2020 due to COVID-19. However</w:t>
      </w:r>
      <w:r w:rsidR="002F7B88">
        <w:t>,</w:t>
      </w:r>
      <w:r>
        <w:t xml:space="preserve"> CHAP students feel significant uncertainty about when the waiver will end and potential impact on their future housing and educational plans. </w:t>
      </w:r>
    </w:p>
    <w:p w14:paraId="69B58AD0" w14:textId="044C88A8" w:rsidR="001B2585" w:rsidRPr="00E8672C" w:rsidRDefault="001B2585" w:rsidP="001B2585">
      <w:pPr>
        <w:pStyle w:val="Quote"/>
      </w:pPr>
      <w:r w:rsidRPr="0020580A">
        <w:t xml:space="preserve">“Due to the pandemic, classes are all online with the exception of some labs. This is a barrier for students who need classes on </w:t>
      </w:r>
      <w:proofErr w:type="gramStart"/>
      <w:r w:rsidRPr="0020580A">
        <w:t>campus, yet</w:t>
      </w:r>
      <w:proofErr w:type="gramEnd"/>
      <w:r w:rsidRPr="0020580A">
        <w:t xml:space="preserve"> are required to carry a </w:t>
      </w:r>
      <w:r w:rsidR="00D5229A">
        <w:t>full-time</w:t>
      </w:r>
      <w:r w:rsidRPr="0020580A">
        <w:t xml:space="preserve"> course load (which, at TCC, is typically 3 classes for a total of 15 credits per quarter). I hope CHAP is considering exceptions for those of us who are at a point in our academic experiences where the only classes </w:t>
      </w:r>
      <w:r w:rsidRPr="0020580A">
        <w:lastRenderedPageBreak/>
        <w:t>we have left to take are those which cannot be taken online. I’m registered for Fall 2020 for classes I need to repeat, but I’m not sure what I’ll do if campus is still closed for the following winter quarter.”</w:t>
      </w:r>
      <w:r w:rsidR="00597186">
        <w:t xml:space="preserve"> </w:t>
      </w:r>
      <w:r>
        <w:t>*</w:t>
      </w:r>
    </w:p>
    <w:p w14:paraId="749B2B85" w14:textId="77777777" w:rsidR="001B2585" w:rsidRDefault="001B2585" w:rsidP="001B2585">
      <w:pPr>
        <w:pStyle w:val="Bullets"/>
      </w:pPr>
      <w:r w:rsidRPr="00A471E0">
        <w:rPr>
          <w:rStyle w:val="BERKtealbold"/>
        </w:rPr>
        <w:t>Challenging academics</w:t>
      </w:r>
      <w:r>
        <w:rPr>
          <w:rStyle w:val="BERKtealbold"/>
        </w:rPr>
        <w:t xml:space="preserve">. </w:t>
      </w:r>
      <w:r>
        <w:t>Some students in challenging academic programs noted they would have preferred to take part-time classes to support their learning.</w:t>
      </w:r>
    </w:p>
    <w:p w14:paraId="7FE184F9" w14:textId="6D00D329" w:rsidR="001B2585" w:rsidRDefault="001B2585" w:rsidP="001B2585">
      <w:pPr>
        <w:pStyle w:val="Quote"/>
      </w:pPr>
      <w:r w:rsidRPr="00A471E0">
        <w:t>“</w:t>
      </w:r>
      <w:r w:rsidR="00D5229A">
        <w:t>Full-time</w:t>
      </w:r>
      <w:r w:rsidRPr="00A471E0">
        <w:t xml:space="preserve"> is tough – you have to keep grades up and keep a full load. Especially for STEM.”</w:t>
      </w:r>
      <w:r w:rsidR="00597186">
        <w:t xml:space="preserve"> </w:t>
      </w:r>
      <w:r>
        <w:t>*</w:t>
      </w:r>
    </w:p>
    <w:p w14:paraId="09B747CF" w14:textId="77777777" w:rsidR="001B2585" w:rsidRDefault="001B2585" w:rsidP="001B2585">
      <w:pPr>
        <w:pStyle w:val="Bullets"/>
      </w:pPr>
      <w:r>
        <w:rPr>
          <w:rStyle w:val="BERKtealbold"/>
        </w:rPr>
        <w:t>H</w:t>
      </w:r>
      <w:r w:rsidRPr="00A471E0">
        <w:rPr>
          <w:rStyle w:val="BERKtealbold"/>
        </w:rPr>
        <w:t>ealth issues.</w:t>
      </w:r>
      <w:r>
        <w:t xml:space="preserve"> Students who encountered health issues of their own or in their families expressed an interest in additional program flexibility to address these needs with lighter coursework. </w:t>
      </w:r>
    </w:p>
    <w:p w14:paraId="574A93B5" w14:textId="481DDF0D" w:rsidR="001B2585" w:rsidRDefault="001B2585" w:rsidP="001B2585">
      <w:pPr>
        <w:pStyle w:val="Quote"/>
      </w:pPr>
      <w:r w:rsidRPr="00A471E0">
        <w:t>“Unexpected health issues should be considered.”</w:t>
      </w:r>
      <w:r w:rsidR="00597186">
        <w:t xml:space="preserve"> </w:t>
      </w:r>
      <w:r>
        <w:t>*</w:t>
      </w:r>
    </w:p>
    <w:p w14:paraId="631179D8" w14:textId="3BE46B9A" w:rsidR="001B2585" w:rsidRDefault="001B2585" w:rsidP="001B2585">
      <w:pPr>
        <w:pStyle w:val="Bullets"/>
      </w:pPr>
      <w:r w:rsidRPr="00A471E0">
        <w:rPr>
          <w:rStyle w:val="BERKtealbold"/>
        </w:rPr>
        <w:t xml:space="preserve">Learning </w:t>
      </w:r>
      <w:r>
        <w:rPr>
          <w:rStyle w:val="BERKtealbold"/>
        </w:rPr>
        <w:t>d</w:t>
      </w:r>
      <w:r w:rsidRPr="00A471E0">
        <w:rPr>
          <w:rStyle w:val="BERKtealbold"/>
        </w:rPr>
        <w:t>isabilities</w:t>
      </w:r>
      <w:r>
        <w:rPr>
          <w:rStyle w:val="BERKtealbold"/>
        </w:rPr>
        <w:t>.</w:t>
      </w:r>
      <w:r>
        <w:t xml:space="preserve"> Some students with learning disabilities struggle to succeed if they are enrolled full-time, as they need to spend additional time and effort in their schoolwork to overcome their learning disabilities. </w:t>
      </w:r>
    </w:p>
    <w:p w14:paraId="307C2D4F" w14:textId="3D02C24D" w:rsidR="001B2585" w:rsidRDefault="001B2585" w:rsidP="001B2585">
      <w:pPr>
        <w:pStyle w:val="Quote"/>
      </w:pPr>
      <w:r w:rsidRPr="00A471E0">
        <w:t>“I have learning disabilities and cannot take on that many credits at one time without setting myself up for failure.”</w:t>
      </w:r>
      <w:r w:rsidR="00597186">
        <w:t xml:space="preserve"> </w:t>
      </w:r>
      <w:r>
        <w:t>*</w:t>
      </w:r>
    </w:p>
    <w:p w14:paraId="26E3015F" w14:textId="61CCC50E" w:rsidR="001B2585" w:rsidRDefault="001B2585" w:rsidP="001B2585">
      <w:r>
        <w:t xml:space="preserve">Notably, some students appreciated the full-time coursework requirements, because it helped encourage them to focus on school or because it overlapped with parallel financial aid requirements. These students preferred to complete schooling as soon as possible, and the CHAP requirements were a secondary consideration. </w:t>
      </w:r>
    </w:p>
    <w:p w14:paraId="6DB872E6" w14:textId="77777777" w:rsidR="001B2585" w:rsidRPr="00A5188A" w:rsidRDefault="001B2585" w:rsidP="001B2585">
      <w:pPr>
        <w:pStyle w:val="Heading3"/>
        <w:numPr>
          <w:ilvl w:val="0"/>
          <w:numId w:val="22"/>
        </w:numPr>
      </w:pPr>
      <w:r>
        <w:t xml:space="preserve">Students with vouchers need more support finding </w:t>
      </w:r>
      <w:r w:rsidRPr="00A5188A">
        <w:t xml:space="preserve">apartments. </w:t>
      </w:r>
    </w:p>
    <w:p w14:paraId="581CD624" w14:textId="5B94912C" w:rsidR="001B2585" w:rsidRDefault="001B2585" w:rsidP="001B2585">
      <w:pPr>
        <w:rPr>
          <w:rStyle w:val="BulletsChar"/>
        </w:rPr>
      </w:pPr>
      <w:r>
        <w:rPr>
          <w:rStyle w:val="BulletsChar"/>
        </w:rPr>
        <w:t>The s</w:t>
      </w:r>
      <w:r w:rsidRPr="002B00B6">
        <w:rPr>
          <w:rStyle w:val="BulletsChar"/>
        </w:rPr>
        <w:t>urvey asked students to rate the level of ease or difficulty of various aspects of CHAP</w:t>
      </w:r>
      <w:r>
        <w:rPr>
          <w:rStyle w:val="BulletsChar"/>
        </w:rPr>
        <w:t>, and responses indicate that t</w:t>
      </w:r>
      <w:r w:rsidRPr="002B00B6">
        <w:rPr>
          <w:rStyle w:val="BulletsChar"/>
        </w:rPr>
        <w:t>he most difficult</w:t>
      </w:r>
      <w:r>
        <w:rPr>
          <w:rStyle w:val="BulletsChar"/>
        </w:rPr>
        <w:t xml:space="preserve"> program element</w:t>
      </w:r>
      <w:r w:rsidRPr="002B00B6">
        <w:rPr>
          <w:rStyle w:val="BulletsChar"/>
        </w:rPr>
        <w:t xml:space="preserve"> was finding</w:t>
      </w:r>
      <w:r>
        <w:rPr>
          <w:rStyle w:val="BulletsChar"/>
        </w:rPr>
        <w:t xml:space="preserve"> or </w:t>
      </w:r>
      <w:r w:rsidRPr="002B00B6">
        <w:rPr>
          <w:rStyle w:val="BulletsChar"/>
        </w:rPr>
        <w:t>getting referred to an apartment</w:t>
      </w:r>
      <w:r>
        <w:rPr>
          <w:rStyle w:val="BulletsChar"/>
        </w:rPr>
        <w:t xml:space="preserve">. </w:t>
      </w:r>
      <w:r w:rsidR="002F7B88">
        <w:rPr>
          <w:rStyle w:val="BulletsChar"/>
        </w:rPr>
        <w:fldChar w:fldCharType="begin"/>
      </w:r>
      <w:r w:rsidR="002F7B88">
        <w:rPr>
          <w:rStyle w:val="BulletsChar"/>
        </w:rPr>
        <w:instrText xml:space="preserve"> REF _Ref56068581 \h </w:instrText>
      </w:r>
      <w:r w:rsidR="002F7B88">
        <w:rPr>
          <w:rStyle w:val="BulletsChar"/>
        </w:rPr>
      </w:r>
      <w:r w:rsidR="002F7B88">
        <w:rPr>
          <w:rStyle w:val="BulletsChar"/>
        </w:rPr>
        <w:fldChar w:fldCharType="separate"/>
      </w:r>
      <w:r w:rsidR="00D5229A">
        <w:t xml:space="preserve">Exhibit </w:t>
      </w:r>
      <w:r w:rsidR="00D5229A">
        <w:rPr>
          <w:noProof/>
        </w:rPr>
        <w:t>8</w:t>
      </w:r>
      <w:r w:rsidR="002F7B88">
        <w:rPr>
          <w:rStyle w:val="BulletsChar"/>
        </w:rPr>
        <w:fldChar w:fldCharType="end"/>
      </w:r>
      <w:r>
        <w:rPr>
          <w:rStyle w:val="BulletsChar"/>
        </w:rPr>
        <w:t xml:space="preserve"> illustrates that nearly 40% of survey respondents found it “very difficult” or “somewhat difficult” to obtain an apartment with CHAP. </w:t>
      </w:r>
      <w:r w:rsidR="002F7B88">
        <w:fldChar w:fldCharType="begin"/>
      </w:r>
      <w:r w:rsidR="002F7B88">
        <w:rPr>
          <w:rStyle w:val="BulletsChar"/>
        </w:rPr>
        <w:instrText xml:space="preserve"> REF _Ref56068595 \h </w:instrText>
      </w:r>
      <w:r w:rsidR="002F7B88">
        <w:fldChar w:fldCharType="separate"/>
      </w:r>
      <w:r w:rsidR="00D5229A">
        <w:t xml:space="preserve">Exhibit </w:t>
      </w:r>
      <w:r w:rsidR="00D5229A">
        <w:rPr>
          <w:noProof/>
        </w:rPr>
        <w:t>9</w:t>
      </w:r>
      <w:r w:rsidR="002F7B88">
        <w:fldChar w:fldCharType="end"/>
      </w:r>
      <w:r w:rsidR="00271835">
        <w:t xml:space="preserve"> </w:t>
      </w:r>
      <w:r>
        <w:t xml:space="preserve">disaggregates student responses to this question by race/ethnicity, childcare needs, and by CHAP program. The exhibit illustrates that this step is especially difficult for students in the TBV version of CHAP, with over half of TBV students struggling to obtain an apartment. </w:t>
      </w:r>
      <w:r w:rsidR="007D38CE">
        <w:t>A</w:t>
      </w:r>
      <w:r>
        <w:t xml:space="preserve"> TBV holder found </w:t>
      </w:r>
      <w:r w:rsidR="007D38CE">
        <w:t xml:space="preserve">a </w:t>
      </w:r>
      <w:r>
        <w:t>landlord willing to work with them when it was conveyed as the CHAP student housing voucher, but who ultimately balked when they realized it was “Section 8.</w:t>
      </w:r>
      <w:r w:rsidR="007D38CE">
        <w:rPr>
          <w:rStyle w:val="FootnoteReference"/>
        </w:rPr>
        <w:footnoteReference w:id="2"/>
      </w:r>
      <w:r>
        <w:t xml:space="preserve">” This inconsistency in communication led to several dead-end housing searches. </w:t>
      </w:r>
    </w:p>
    <w:p w14:paraId="65501531" w14:textId="47CEFF58" w:rsidR="001B2585" w:rsidRDefault="001B2585" w:rsidP="001B2585">
      <w:pPr>
        <w:pStyle w:val="Caption"/>
      </w:pPr>
      <w:bookmarkStart w:id="21" w:name="_Ref56068581"/>
      <w:r>
        <w:lastRenderedPageBreak/>
        <w:t xml:space="preserve">Exhibit </w:t>
      </w:r>
      <w:r w:rsidR="00376468">
        <w:fldChar w:fldCharType="begin"/>
      </w:r>
      <w:r w:rsidR="00376468">
        <w:instrText xml:space="preserve"> SEQ Exhibit \* ARABIC </w:instrText>
      </w:r>
      <w:r w:rsidR="00376468">
        <w:fldChar w:fldCharType="separate"/>
      </w:r>
      <w:r w:rsidR="00D5229A">
        <w:rPr>
          <w:noProof/>
        </w:rPr>
        <w:t>8</w:t>
      </w:r>
      <w:r w:rsidR="00376468">
        <w:rPr>
          <w:noProof/>
        </w:rPr>
        <w:fldChar w:fldCharType="end"/>
      </w:r>
      <w:bookmarkEnd w:id="21"/>
      <w:r w:rsidR="00767047">
        <w:t>.</w:t>
      </w:r>
      <w:r>
        <w:t xml:space="preserve"> Responses to survey question: “How easy or difficult are each of the steps of the CHAP process?”</w:t>
      </w:r>
    </w:p>
    <w:p w14:paraId="4C49EB24" w14:textId="77777777" w:rsidR="001B2585" w:rsidRDefault="001B2585" w:rsidP="001B2585">
      <w:r w:rsidRPr="006F37AC">
        <w:rPr>
          <w:noProof/>
        </w:rPr>
        <w:drawing>
          <wp:inline distT="0" distB="0" distL="0" distR="0" wp14:anchorId="1A602A9D" wp14:editId="764F8400">
            <wp:extent cx="6391227" cy="1938866"/>
            <wp:effectExtent l="0" t="0" r="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9">
                      <a:extLst>
                        <a:ext uri="{28A0092B-C50C-407E-A947-70E740481C1C}">
                          <a14:useLocalDpi xmlns:a14="http://schemas.microsoft.com/office/drawing/2010/main" val="0"/>
                        </a:ext>
                      </a:extLst>
                    </a:blip>
                    <a:srcRect t="12276" b="5029"/>
                    <a:stretch/>
                  </pic:blipFill>
                  <pic:spPr bwMode="auto">
                    <a:xfrm>
                      <a:off x="0" y="0"/>
                      <a:ext cx="6392545" cy="1939266"/>
                    </a:xfrm>
                    <a:prstGeom prst="rect">
                      <a:avLst/>
                    </a:prstGeom>
                    <a:noFill/>
                    <a:ln>
                      <a:noFill/>
                    </a:ln>
                    <a:extLst>
                      <a:ext uri="{53640926-AAD7-44D8-BBD7-CCE9431645EC}">
                        <a14:shadowObscured xmlns:a14="http://schemas.microsoft.com/office/drawing/2010/main"/>
                      </a:ext>
                    </a:extLst>
                  </pic:spPr>
                </pic:pic>
              </a:graphicData>
            </a:graphic>
          </wp:inline>
        </w:drawing>
      </w:r>
    </w:p>
    <w:p w14:paraId="4ACEA4F6" w14:textId="77777777" w:rsidR="001B2585" w:rsidRPr="000770BA" w:rsidRDefault="001B2585" w:rsidP="001B2585">
      <w:pPr>
        <w:pStyle w:val="Source"/>
        <w:rPr>
          <w:rStyle w:val="BulletsChar"/>
          <w:rFonts w:eastAsia="Times New Roman" w:cs="Times New Roman"/>
          <w:color w:val="58585B"/>
          <w:sz w:val="20"/>
          <w:szCs w:val="24"/>
        </w:rPr>
      </w:pPr>
      <w:r w:rsidRPr="000770BA">
        <w:t>Source: BERK, 2020.</w:t>
      </w:r>
    </w:p>
    <w:p w14:paraId="749B45E2" w14:textId="00B17C37" w:rsidR="001B2585" w:rsidRDefault="001B2585" w:rsidP="001B2585">
      <w:pPr>
        <w:pStyle w:val="Caption"/>
      </w:pPr>
      <w:bookmarkStart w:id="22" w:name="_Ref56068595"/>
      <w:r>
        <w:t xml:space="preserve">Exhibit </w:t>
      </w:r>
      <w:r w:rsidR="00376468">
        <w:fldChar w:fldCharType="begin"/>
      </w:r>
      <w:r w:rsidR="00376468">
        <w:instrText xml:space="preserve"> SEQ Exhibit \* ARABIC </w:instrText>
      </w:r>
      <w:r w:rsidR="00376468">
        <w:fldChar w:fldCharType="separate"/>
      </w:r>
      <w:r w:rsidR="00D5229A">
        <w:rPr>
          <w:noProof/>
        </w:rPr>
        <w:t>9</w:t>
      </w:r>
      <w:r w:rsidR="00376468">
        <w:rPr>
          <w:noProof/>
        </w:rPr>
        <w:fldChar w:fldCharType="end"/>
      </w:r>
      <w:bookmarkEnd w:id="22"/>
      <w:r w:rsidR="00767047">
        <w:rPr>
          <w:noProof/>
        </w:rPr>
        <w:t>.</w:t>
      </w:r>
      <w:r>
        <w:t xml:space="preserve"> Disaggregation of survey responses to question: “How easy or difficult are each of the steps of the CHAP process? – Finding/getting referred to an apartment.”</w:t>
      </w:r>
      <w:r w:rsidRPr="00AF4B99">
        <w:rPr>
          <w:noProof/>
        </w:rPr>
        <w:drawing>
          <wp:inline distT="0" distB="0" distL="0" distR="0" wp14:anchorId="6387F254" wp14:editId="0DB3617F">
            <wp:extent cx="6316403" cy="2750820"/>
            <wp:effectExtent l="0" t="0" r="825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rotWithShape="1">
                    <a:blip r:embed="rId20">
                      <a:extLst>
                        <a:ext uri="{28A0092B-C50C-407E-A947-70E740481C1C}">
                          <a14:useLocalDpi xmlns:a14="http://schemas.microsoft.com/office/drawing/2010/main" val="0"/>
                        </a:ext>
                      </a:extLst>
                    </a:blip>
                    <a:srcRect t="13146" b="3408"/>
                    <a:stretch/>
                  </pic:blipFill>
                  <pic:spPr bwMode="auto">
                    <a:xfrm>
                      <a:off x="0" y="0"/>
                      <a:ext cx="6326698" cy="2755304"/>
                    </a:xfrm>
                    <a:prstGeom prst="rect">
                      <a:avLst/>
                    </a:prstGeom>
                    <a:noFill/>
                    <a:ln>
                      <a:noFill/>
                    </a:ln>
                    <a:extLst>
                      <a:ext uri="{53640926-AAD7-44D8-BBD7-CCE9431645EC}">
                        <a14:shadowObscured xmlns:a14="http://schemas.microsoft.com/office/drawing/2010/main"/>
                      </a:ext>
                    </a:extLst>
                  </pic:spPr>
                </pic:pic>
              </a:graphicData>
            </a:graphic>
          </wp:inline>
        </w:drawing>
      </w:r>
    </w:p>
    <w:p w14:paraId="03D4EB1D" w14:textId="77777777" w:rsidR="001B2585" w:rsidRDefault="001B2585" w:rsidP="001B2585">
      <w:pPr>
        <w:pStyle w:val="Source"/>
      </w:pPr>
      <w:r>
        <w:t>Source: BERK, 2020.</w:t>
      </w:r>
    </w:p>
    <w:p w14:paraId="1A4C5C54" w14:textId="666E5508" w:rsidR="001B2585" w:rsidRPr="00A471E0" w:rsidRDefault="001B2585" w:rsidP="001B2585">
      <w:pPr>
        <w:rPr>
          <w:rStyle w:val="BERKtealbold"/>
        </w:rPr>
      </w:pPr>
      <w:r>
        <w:rPr>
          <w:rStyle w:val="BulletsChar"/>
        </w:rPr>
        <w:t xml:space="preserve">Students identified several ways in which </w:t>
      </w:r>
      <w:r w:rsidR="005628DB">
        <w:rPr>
          <w:rStyle w:val="BulletsChar"/>
        </w:rPr>
        <w:t>the step of finding or getting referred to an apartment</w:t>
      </w:r>
      <w:r>
        <w:rPr>
          <w:rStyle w:val="BulletsChar"/>
        </w:rPr>
        <w:t xml:space="preserve"> was difficult:</w:t>
      </w:r>
    </w:p>
    <w:p w14:paraId="7E7EBD1B" w14:textId="77777777" w:rsidR="001B2585" w:rsidRPr="00033255" w:rsidRDefault="001B2585" w:rsidP="001B2585">
      <w:pPr>
        <w:pStyle w:val="Bullets"/>
        <w:rPr>
          <w:rStyle w:val="BERKtealbold"/>
          <w:b w:val="0"/>
          <w:i/>
          <w:iCs/>
        </w:rPr>
      </w:pPr>
      <w:r w:rsidRPr="00B63E8F">
        <w:rPr>
          <w:rStyle w:val="BERKtealbold"/>
        </w:rPr>
        <w:t>Challenges with poor rental history or criminal history</w:t>
      </w:r>
      <w:r>
        <w:rPr>
          <w:rStyle w:val="BERKtealbold"/>
        </w:rPr>
        <w:t>.</w:t>
      </w:r>
      <w:r w:rsidRPr="00B63E8F">
        <w:rPr>
          <w:rStyle w:val="BERKtealbold"/>
        </w:rPr>
        <w:t xml:space="preserve"> </w:t>
      </w:r>
    </w:p>
    <w:p w14:paraId="5F29B6A8" w14:textId="2DE4CFE0" w:rsidR="001B2585" w:rsidRPr="00B63E8F" w:rsidRDefault="001B2585" w:rsidP="001B2585">
      <w:pPr>
        <w:pStyle w:val="Quote"/>
      </w:pPr>
      <w:r w:rsidRPr="00B63E8F">
        <w:t>“I had to go out into the community and find a place that would A) accept me: homeless, with little income, poor credit, the wreckage of addiction, past evictions, and B) accept a voucher. This was a struggle. I hit a lot of "nos." It took a about 3 months.”</w:t>
      </w:r>
      <w:r w:rsidR="00597186">
        <w:t xml:space="preserve"> </w:t>
      </w:r>
      <w:r>
        <w:t>*</w:t>
      </w:r>
    </w:p>
    <w:p w14:paraId="5E5142FD" w14:textId="77777777" w:rsidR="001B2585" w:rsidRDefault="001B2585" w:rsidP="001B2585">
      <w:pPr>
        <w:pStyle w:val="Bullets"/>
      </w:pPr>
      <w:r w:rsidRPr="00B63E8F">
        <w:rPr>
          <w:rStyle w:val="BERKtealbold"/>
        </w:rPr>
        <w:t>Discrimination against housing vouchers</w:t>
      </w:r>
      <w:r>
        <w:rPr>
          <w:rStyle w:val="BERKtealbold"/>
        </w:rPr>
        <w:t xml:space="preserve"> or children.</w:t>
      </w:r>
    </w:p>
    <w:p w14:paraId="6E83DCB1" w14:textId="77777777" w:rsidR="001B2585" w:rsidRPr="00B63E8F" w:rsidRDefault="001B2585" w:rsidP="001B2585">
      <w:pPr>
        <w:pStyle w:val="Quote"/>
      </w:pPr>
      <w:r w:rsidRPr="00B63E8F">
        <w:t>“I think my family size (2 kids) made it harder.”</w:t>
      </w:r>
    </w:p>
    <w:p w14:paraId="53B66B02" w14:textId="3E079E4A" w:rsidR="001B2585" w:rsidRPr="00B63E8F" w:rsidRDefault="001B2585" w:rsidP="001B2585">
      <w:pPr>
        <w:pStyle w:val="Quote"/>
      </w:pPr>
      <w:r w:rsidRPr="00B63E8F">
        <w:t>“I've only got a couple referrals. I didn't know that was a recurring thing for someone to refer you to places. I've been denied multiple times for having a housing voucher and kids.”</w:t>
      </w:r>
      <w:r w:rsidR="00597186">
        <w:t xml:space="preserve"> </w:t>
      </w:r>
      <w:r>
        <w:t>*</w:t>
      </w:r>
    </w:p>
    <w:p w14:paraId="18341D8C" w14:textId="45505586" w:rsidR="001B2585" w:rsidRPr="00B63E8F" w:rsidRDefault="001B2585" w:rsidP="001B2585">
      <w:pPr>
        <w:pStyle w:val="Quote"/>
      </w:pPr>
      <w:r w:rsidRPr="00B63E8F">
        <w:lastRenderedPageBreak/>
        <w:t>“Most places wouldn't accept the voucher. Even those that did required a certain credit score and income level if you don't have a cosigner, and those in CHAP are typically lacking those resources or they wouldn't be homeless. In fact, one place I applied to required that I have 3x rent in income on top of the amount of the voucher.</w:t>
      </w:r>
      <w:r>
        <w:t>”</w:t>
      </w:r>
      <w:r w:rsidR="00597186">
        <w:t xml:space="preserve"> </w:t>
      </w:r>
      <w:r>
        <w:t>*</w:t>
      </w:r>
    </w:p>
    <w:p w14:paraId="225E33F7" w14:textId="77777777" w:rsidR="001B2585" w:rsidRDefault="001B2585" w:rsidP="001B2585">
      <w:pPr>
        <w:pStyle w:val="Bullets"/>
      </w:pPr>
      <w:r w:rsidRPr="00B63E8F">
        <w:rPr>
          <w:rStyle w:val="BERKtealbold"/>
        </w:rPr>
        <w:t>Inaccurate information</w:t>
      </w:r>
      <w:r>
        <w:rPr>
          <w:rStyle w:val="BERKtealbold"/>
        </w:rPr>
        <w:t xml:space="preserve"> about apartments that accept vouchers</w:t>
      </w:r>
      <w:r w:rsidRPr="00B63E8F">
        <w:rPr>
          <w:rStyle w:val="BERKtealbold"/>
        </w:rPr>
        <w:t>.</w:t>
      </w:r>
      <w:r w:rsidRPr="002B00B6">
        <w:t xml:space="preserve"> </w:t>
      </w:r>
    </w:p>
    <w:p w14:paraId="12FC55BD" w14:textId="7BAFDC40" w:rsidR="001B2585" w:rsidRPr="002B00B6" w:rsidRDefault="001B2585" w:rsidP="001B2585">
      <w:pPr>
        <w:pStyle w:val="Quote"/>
      </w:pPr>
      <w:r w:rsidRPr="00B63E8F">
        <w:t>“There were consistent emails regarding available apartments however when I checked one of the listed apartments, they had no vacancies.”</w:t>
      </w:r>
      <w:r w:rsidRPr="002C5158">
        <w:t xml:space="preserve"> </w:t>
      </w:r>
      <w:r>
        <w:t>*</w:t>
      </w:r>
    </w:p>
    <w:p w14:paraId="7571E051" w14:textId="77777777" w:rsidR="001B2585" w:rsidRDefault="001B2585" w:rsidP="001B2585">
      <w:pPr>
        <w:pStyle w:val="Bullets"/>
        <w:rPr>
          <w:i/>
          <w:iCs/>
          <w:color w:val="3F6075" w:themeColor="accent1"/>
        </w:rPr>
      </w:pPr>
      <w:r w:rsidRPr="00B63E8F">
        <w:rPr>
          <w:rStyle w:val="BERKtealbold"/>
        </w:rPr>
        <w:t>Lack of transportation to apartments</w:t>
      </w:r>
      <w:r>
        <w:rPr>
          <w:rStyle w:val="BERKtealbold"/>
        </w:rPr>
        <w:t>.</w:t>
      </w:r>
      <w:r w:rsidRPr="00B63E8F">
        <w:rPr>
          <w:i/>
          <w:iCs/>
          <w:color w:val="3F6075" w:themeColor="accent1"/>
        </w:rPr>
        <w:t xml:space="preserve"> </w:t>
      </w:r>
    </w:p>
    <w:p w14:paraId="2CB76728" w14:textId="35EDCAF3" w:rsidR="001B2585" w:rsidRPr="00B63E8F" w:rsidRDefault="001B2585" w:rsidP="001B2585">
      <w:pPr>
        <w:pStyle w:val="Quote"/>
      </w:pPr>
      <w:r w:rsidRPr="00B63E8F">
        <w:t>“CHAP could have given more help making sure I could get to all the apartments when I was looking around. I talked to landlords on the phone, they'd tell me they'd consider, but then I'd go in person and it was a different story. The amount of time that I spent on the bus going to these completely different locations in town.”</w:t>
      </w:r>
      <w:r w:rsidR="00597186">
        <w:t xml:space="preserve"> </w:t>
      </w:r>
      <w:r>
        <w:t>*</w:t>
      </w:r>
    </w:p>
    <w:p w14:paraId="12FD3A62" w14:textId="77777777" w:rsidR="001B2585" w:rsidRDefault="001B2585" w:rsidP="001B2585">
      <w:pPr>
        <w:pStyle w:val="Bullets"/>
      </w:pPr>
      <w:r w:rsidRPr="00B63E8F">
        <w:rPr>
          <w:rStyle w:val="BERKtealbold"/>
        </w:rPr>
        <w:t xml:space="preserve">Lack of understanding about </w:t>
      </w:r>
      <w:r>
        <w:rPr>
          <w:rStyle w:val="BERKtealbold"/>
        </w:rPr>
        <w:t>communicating with</w:t>
      </w:r>
      <w:r w:rsidRPr="00B63E8F">
        <w:rPr>
          <w:rStyle w:val="BERKtealbold"/>
        </w:rPr>
        <w:t xml:space="preserve"> landlords</w:t>
      </w:r>
      <w:r>
        <w:rPr>
          <w:rStyle w:val="BERKtealbold"/>
        </w:rPr>
        <w:t>.</w:t>
      </w:r>
      <w:r w:rsidRPr="002B00B6">
        <w:t xml:space="preserve"> </w:t>
      </w:r>
    </w:p>
    <w:p w14:paraId="17B574B5" w14:textId="7E8F9AE0" w:rsidR="001B2585" w:rsidRPr="002B00B6" w:rsidRDefault="001B2585" w:rsidP="001B2585">
      <w:pPr>
        <w:pStyle w:val="Quote"/>
      </w:pPr>
      <w:r w:rsidRPr="00B63E8F">
        <w:t>“I'd never gotten my own place - I wasn't sure what I was saying, what to say, what to bring up, or particular words to mention.”</w:t>
      </w:r>
      <w:r w:rsidR="00597186">
        <w:t xml:space="preserve"> </w:t>
      </w:r>
      <w:r>
        <w:t>*</w:t>
      </w:r>
    </w:p>
    <w:p w14:paraId="274AF296" w14:textId="77777777" w:rsidR="001B2585" w:rsidRDefault="001B2585" w:rsidP="001B2585">
      <w:pPr>
        <w:pStyle w:val="Bullets"/>
      </w:pPr>
      <w:r w:rsidRPr="00B63E8F">
        <w:rPr>
          <w:rStyle w:val="BERKtealbold"/>
        </w:rPr>
        <w:t>Limited support with deposits.</w:t>
      </w:r>
      <w:r>
        <w:t xml:space="preserve"> </w:t>
      </w:r>
    </w:p>
    <w:p w14:paraId="01492C21" w14:textId="48969422" w:rsidR="001B2585" w:rsidRPr="002B00B6" w:rsidRDefault="001B2585" w:rsidP="001B2585">
      <w:pPr>
        <w:pStyle w:val="Quote"/>
      </w:pPr>
      <w:r w:rsidRPr="00B63E8F">
        <w:t>“I don't live in what I feel like is a safe neighborhood and I wanted out. I got no help. I got thrown a piece of paper. I started calling around. But when you move, people want first/last month's rent, they want a deposit, if you don't have a great credit history, they want more money. I don't know currently what the stipulations are, but when I asked, I was told that THA/CHAP doesn't help with that. I basically gave up on trying to move to another neighborhood.</w:t>
      </w:r>
      <w:r w:rsidR="00597186">
        <w:t>”</w:t>
      </w:r>
      <w:r>
        <w:rPr>
          <w:rStyle w:val="FootnoteReference"/>
        </w:rPr>
        <w:footnoteReference w:id="3"/>
      </w:r>
      <w:r w:rsidRPr="00B63E8F">
        <w:t>”</w:t>
      </w:r>
      <w:r w:rsidRPr="002C5158">
        <w:t xml:space="preserve"> </w:t>
      </w:r>
      <w:r>
        <w:t>*</w:t>
      </w:r>
    </w:p>
    <w:p w14:paraId="6F2E93F9" w14:textId="77777777" w:rsidR="001B2585" w:rsidRPr="00A5188A" w:rsidRDefault="001B2585" w:rsidP="001B2585">
      <w:pPr>
        <w:pStyle w:val="Heading3"/>
        <w:numPr>
          <w:ilvl w:val="0"/>
          <w:numId w:val="22"/>
        </w:numPr>
      </w:pPr>
      <w:r w:rsidRPr="00A5188A">
        <w:t>Limited communications from staff</w:t>
      </w:r>
      <w:r>
        <w:t xml:space="preserve"> leaves some students confused</w:t>
      </w:r>
      <w:r w:rsidRPr="00A5188A">
        <w:t xml:space="preserve">. </w:t>
      </w:r>
    </w:p>
    <w:p w14:paraId="68EFBB2E" w14:textId="31C10D11" w:rsidR="001B2585" w:rsidRDefault="001B2585" w:rsidP="001B2585">
      <w:r>
        <w:t>While m</w:t>
      </w:r>
      <w:r w:rsidRPr="004541F9">
        <w:t xml:space="preserve">any students had excellent communications with CHAP </w:t>
      </w:r>
      <w:r>
        <w:t xml:space="preserve">and THA </w:t>
      </w:r>
      <w:r w:rsidRPr="004541F9">
        <w:t>staff, some had little to none</w:t>
      </w:r>
      <w:r>
        <w:t>. These students struggled to understand program requirements</w:t>
      </w:r>
      <w:r w:rsidR="00597186">
        <w:t xml:space="preserve"> and</w:t>
      </w:r>
      <w:r>
        <w:t xml:space="preserve"> their current standing, and felt they lacked relationships with CHAP and THA staff to ask for help when they needed it.</w:t>
      </w:r>
    </w:p>
    <w:p w14:paraId="4FECC587" w14:textId="77777777" w:rsidR="001B2585" w:rsidRDefault="001B2585" w:rsidP="001B2585">
      <w:pPr>
        <w:pStyle w:val="Quote"/>
      </w:pPr>
      <w:r w:rsidRPr="00B95391">
        <w:t>"The only time they checked on me was when I needed to prove I was still enrolled. I'd like more emotional connection with students on the CHAP program."</w:t>
      </w:r>
      <w:r w:rsidRPr="002C5158">
        <w:t xml:space="preserve"> </w:t>
      </w:r>
      <w:r>
        <w:t>*</w:t>
      </w:r>
    </w:p>
    <w:p w14:paraId="4962A283" w14:textId="0AB3E7AA" w:rsidR="001B2585" w:rsidRPr="00DA5D49" w:rsidRDefault="001B2585" w:rsidP="001B2585">
      <w:r>
        <w:t xml:space="preserve">Students with longer tenure in the program have noticed improvements in communication and information since the current Housing Navigator was hired in the fall of 2019. The Housing Navigator position was vacant in the </w:t>
      </w:r>
      <w:r w:rsidR="00143498">
        <w:t>for a portion of</w:t>
      </w:r>
      <w:r>
        <w:t xml:space="preserve"> 2019 which may have contributed to feelings of disconnection. </w:t>
      </w:r>
    </w:p>
    <w:p w14:paraId="68014697" w14:textId="77777777" w:rsidR="001B2585" w:rsidRDefault="001B2585" w:rsidP="001B2585">
      <w:pPr>
        <w:pStyle w:val="Heading3"/>
        <w:numPr>
          <w:ilvl w:val="0"/>
          <w:numId w:val="22"/>
        </w:numPr>
      </w:pPr>
      <w:r>
        <w:t xml:space="preserve">CHAP’s requirements don’t always integrate with other supportive programs. </w:t>
      </w:r>
    </w:p>
    <w:p w14:paraId="13FE083E" w14:textId="1D3E52C3" w:rsidR="001B2585" w:rsidRDefault="001B2585" w:rsidP="001B2585">
      <w:r>
        <w:t xml:space="preserve">As noted in the section on </w:t>
      </w:r>
      <w:r w:rsidR="005628DB">
        <w:fldChar w:fldCharType="begin"/>
      </w:r>
      <w:r w:rsidR="005628DB">
        <w:instrText xml:space="preserve"> REF _Ref56078792 \h </w:instrText>
      </w:r>
      <w:r w:rsidR="005628DB">
        <w:fldChar w:fldCharType="separate"/>
      </w:r>
      <w:r w:rsidR="00D5229A">
        <w:rPr>
          <w:rFonts w:eastAsia="Calibri"/>
        </w:rPr>
        <w:t>Existing Supports and Resources</w:t>
      </w:r>
      <w:r w:rsidR="005628DB">
        <w:fldChar w:fldCharType="end"/>
      </w:r>
      <w:r w:rsidR="005628DB">
        <w:t xml:space="preserve"> </w:t>
      </w:r>
      <w:r>
        <w:t xml:space="preserve">many CHAP participants rely on a suite of programs and resources to support their educational journeys. These students must balance varying requirements across multiple programs, and sometimes encounter conflicting requirements. </w:t>
      </w:r>
    </w:p>
    <w:p w14:paraId="138EEFE5" w14:textId="77777777" w:rsidR="001B2585" w:rsidRPr="002A2DA1" w:rsidRDefault="001B2585" w:rsidP="001B2585">
      <w:pPr>
        <w:pStyle w:val="Quote"/>
      </w:pPr>
      <w:r w:rsidRPr="002A2DA1">
        <w:t>“We are in the gray areas and have to micromanage multiple programs and the Advisors don't know all this stuff - and they can't help you. It took a ton of work. Who do I go to</w:t>
      </w:r>
      <w:r>
        <w:t>?</w:t>
      </w:r>
      <w:r w:rsidRPr="002A2DA1">
        <w:t xml:space="preserve"> What do I do? The things you have to continuously juggle.”</w:t>
      </w:r>
      <w:r w:rsidRPr="002C5158">
        <w:t xml:space="preserve"> </w:t>
      </w:r>
      <w:r>
        <w:t>*</w:t>
      </w:r>
    </w:p>
    <w:p w14:paraId="6D95CE99" w14:textId="77777777" w:rsidR="001B2585" w:rsidRPr="00A5188A" w:rsidRDefault="001B2585" w:rsidP="001B2585">
      <w:pPr>
        <w:pStyle w:val="Heading3"/>
        <w:numPr>
          <w:ilvl w:val="0"/>
          <w:numId w:val="22"/>
        </w:numPr>
      </w:pPr>
      <w:r>
        <w:lastRenderedPageBreak/>
        <w:t>S</w:t>
      </w:r>
      <w:r w:rsidRPr="00A5188A">
        <w:t xml:space="preserve">tudents </w:t>
      </w:r>
      <w:r>
        <w:t xml:space="preserve">exiting </w:t>
      </w:r>
      <w:r w:rsidRPr="00A5188A">
        <w:t>off the program</w:t>
      </w:r>
      <w:r>
        <w:t xml:space="preserve"> need additional supports.</w:t>
      </w:r>
    </w:p>
    <w:p w14:paraId="2723BC71" w14:textId="77777777" w:rsidR="001B2585" w:rsidRPr="00A5188A" w:rsidRDefault="001B2585" w:rsidP="001B2585">
      <w:r>
        <w:t xml:space="preserve">Past CHAP participants noted that they needed transitional resources as they exited off the program. In the absence of such supports, some students became homeless again. </w:t>
      </w:r>
    </w:p>
    <w:p w14:paraId="21011471" w14:textId="77777777" w:rsidR="001B2585" w:rsidRDefault="001B2585" w:rsidP="001B2585">
      <w:pPr>
        <w:pStyle w:val="Quote"/>
      </w:pPr>
      <w:r w:rsidRPr="00A5188A">
        <w:t>“If a student isn't able to be a student, THA should be case managers, help them understand what they need to stay in housing or at least with a roof over their head.”</w:t>
      </w:r>
      <w:r w:rsidRPr="002C5158">
        <w:t xml:space="preserve"> </w:t>
      </w:r>
      <w:r>
        <w:t>*</w:t>
      </w:r>
    </w:p>
    <w:p w14:paraId="417A0147" w14:textId="663571F8" w:rsidR="001B2585" w:rsidRPr="00A5188A" w:rsidRDefault="001B2585" w:rsidP="001B2585">
      <w:pPr>
        <w:pStyle w:val="Quote"/>
      </w:pPr>
      <w:r w:rsidRPr="00A5188A">
        <w:t>“I wish there was a little more follow-up on, ‘Are you ok after you’re off the program?’ Since they knew I was needing help, they could have shared other resources to continue housing assistance.”</w:t>
      </w:r>
      <w:r w:rsidR="00597186">
        <w:t xml:space="preserve"> </w:t>
      </w:r>
      <w:r>
        <w:t>*</w:t>
      </w:r>
    </w:p>
    <w:p w14:paraId="27A6E2D7" w14:textId="0D538B80" w:rsidR="001B2585" w:rsidRDefault="001B2585" w:rsidP="00EB2CFC">
      <w:pPr>
        <w:pStyle w:val="Quote"/>
        <w:rPr>
          <w:rFonts w:ascii="Tw Cen MT" w:eastAsia="Calibri" w:hAnsi="Tw Cen MT" w:cs="Times New Roman"/>
          <w:caps/>
          <w:color w:val="3F6075" w:themeColor="accent1"/>
          <w:sz w:val="30"/>
          <w:szCs w:val="26"/>
        </w:rPr>
      </w:pPr>
      <w:r w:rsidRPr="00A5188A">
        <w:t>“My financial aid ran out before I got my degree. I could not financially continue school. I got kicked off the program, got behind, and ended back up in a hotel. THA wait lists weren't open. Some sort of collaboration there, resource, or guidance would have helped, like ‘Here's what you do so you don't end up homeless again.’”</w:t>
      </w:r>
      <w:r w:rsidRPr="002C5158">
        <w:t xml:space="preserve"> </w:t>
      </w:r>
      <w:r>
        <w:t>*</w:t>
      </w:r>
      <w:r w:rsidR="00EB2CFC">
        <w:t xml:space="preserve"> </w:t>
      </w:r>
      <w:r>
        <w:rPr>
          <w:rFonts w:eastAsia="Calibri"/>
        </w:rPr>
        <w:br w:type="page"/>
      </w:r>
    </w:p>
    <w:p w14:paraId="48590CA0" w14:textId="77777777" w:rsidR="001B2585" w:rsidRDefault="001B2585" w:rsidP="001B2585">
      <w:pPr>
        <w:pStyle w:val="Heading2"/>
        <w:rPr>
          <w:rFonts w:eastAsia="Calibri"/>
        </w:rPr>
      </w:pPr>
      <w:bookmarkStart w:id="23" w:name="_Toc56081857"/>
      <w:r>
        <w:rPr>
          <w:rFonts w:eastAsia="Calibri"/>
        </w:rPr>
        <w:lastRenderedPageBreak/>
        <w:t>General Challenges</w:t>
      </w:r>
      <w:bookmarkEnd w:id="23"/>
    </w:p>
    <w:p w14:paraId="1B463626" w14:textId="2AF7817A" w:rsidR="001B2585" w:rsidRDefault="001B2585" w:rsidP="001B2585">
      <w:r w:rsidRPr="009A3911">
        <w:t xml:space="preserve">Many former and current students in CHAP also encountered challenges typical of any college experience. </w:t>
      </w:r>
      <w:r w:rsidR="00597186">
        <w:fldChar w:fldCharType="begin"/>
      </w:r>
      <w:r w:rsidR="00597186">
        <w:instrText xml:space="preserve"> REF _Ref56069256 \h </w:instrText>
      </w:r>
      <w:r w:rsidR="00597186">
        <w:fldChar w:fldCharType="separate"/>
      </w:r>
      <w:r w:rsidR="00D5229A">
        <w:t xml:space="preserve">Exhibit </w:t>
      </w:r>
      <w:r w:rsidR="00D5229A">
        <w:rPr>
          <w:noProof/>
        </w:rPr>
        <w:t>10</w:t>
      </w:r>
      <w:r w:rsidR="00597186">
        <w:fldChar w:fldCharType="end"/>
      </w:r>
      <w:r>
        <w:t xml:space="preserve"> illustrates how well students’ needs were met during their time at TCC. Responses show that three needs were most unmet for survey respondents: getting work/career experience related to their studies, mental health and counseling, and income. We disaggregate student responses to these options in the following section and examine other themes of needs that students discussed in interviews, open-ended survey responses, and the workshop.</w:t>
      </w:r>
    </w:p>
    <w:p w14:paraId="6F980DB1" w14:textId="5D510173" w:rsidR="001B2585" w:rsidRDefault="001B2585" w:rsidP="001B2585">
      <w:pPr>
        <w:pStyle w:val="Caption"/>
      </w:pPr>
      <w:bookmarkStart w:id="24" w:name="_Ref56069256"/>
      <w:r>
        <w:t xml:space="preserve">Exhibit </w:t>
      </w:r>
      <w:r w:rsidR="00376468">
        <w:fldChar w:fldCharType="begin"/>
      </w:r>
      <w:r w:rsidR="00376468">
        <w:instrText xml:space="preserve"> SEQ Exhibit \* ARABIC </w:instrText>
      </w:r>
      <w:r w:rsidR="00376468">
        <w:fldChar w:fldCharType="separate"/>
      </w:r>
      <w:r w:rsidR="00D5229A">
        <w:rPr>
          <w:noProof/>
        </w:rPr>
        <w:t>10</w:t>
      </w:r>
      <w:r w:rsidR="00376468">
        <w:rPr>
          <w:noProof/>
        </w:rPr>
        <w:fldChar w:fldCharType="end"/>
      </w:r>
      <w:bookmarkEnd w:id="24"/>
      <w:r>
        <w:t>. Survey responses to question: “How well were/are the following needs met during your time at TCC?”</w:t>
      </w:r>
    </w:p>
    <w:p w14:paraId="375240DA" w14:textId="77777777" w:rsidR="001B2585" w:rsidRDefault="001B2585" w:rsidP="001B2585">
      <w:r w:rsidRPr="00F729D9">
        <w:rPr>
          <w:noProof/>
        </w:rPr>
        <w:drawing>
          <wp:inline distT="0" distB="0" distL="0" distR="0" wp14:anchorId="4CCF162D" wp14:editId="37CA13F7">
            <wp:extent cx="6400800" cy="2760977"/>
            <wp:effectExtent l="0" t="0" r="0"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l="595" t="7911" r="1414" b="1802"/>
                    <a:stretch/>
                  </pic:blipFill>
                  <pic:spPr bwMode="auto">
                    <a:xfrm>
                      <a:off x="0" y="0"/>
                      <a:ext cx="6413714" cy="2766547"/>
                    </a:xfrm>
                    <a:prstGeom prst="rect">
                      <a:avLst/>
                    </a:prstGeom>
                    <a:noFill/>
                    <a:ln>
                      <a:noFill/>
                    </a:ln>
                    <a:extLst>
                      <a:ext uri="{53640926-AAD7-44D8-BBD7-CCE9431645EC}">
                        <a14:shadowObscured xmlns:a14="http://schemas.microsoft.com/office/drawing/2010/main"/>
                      </a:ext>
                    </a:extLst>
                  </pic:spPr>
                </pic:pic>
              </a:graphicData>
            </a:graphic>
          </wp:inline>
        </w:drawing>
      </w:r>
    </w:p>
    <w:p w14:paraId="698EC748" w14:textId="77777777" w:rsidR="001B2585" w:rsidRDefault="001B2585" w:rsidP="001B2585">
      <w:pPr>
        <w:pStyle w:val="Source"/>
      </w:pPr>
      <w:r>
        <w:t>Source: BERK, 2020.</w:t>
      </w:r>
    </w:p>
    <w:p w14:paraId="257FF810" w14:textId="77777777" w:rsidR="001B2585" w:rsidRDefault="001B2585" w:rsidP="001B2585">
      <w:pPr>
        <w:spacing w:after="0" w:line="240" w:lineRule="auto"/>
        <w:rPr>
          <w:rStyle w:val="BERKtealbold"/>
        </w:rPr>
      </w:pPr>
      <w:r>
        <w:rPr>
          <w:rStyle w:val="BERKtealbold"/>
        </w:rPr>
        <w:br w:type="page"/>
      </w:r>
    </w:p>
    <w:p w14:paraId="395C4EA9" w14:textId="77777777" w:rsidR="001B2585" w:rsidRDefault="001B2585" w:rsidP="001B2585">
      <w:pPr>
        <w:pStyle w:val="Heading3"/>
        <w:rPr>
          <w:rStyle w:val="BERKtealbold"/>
        </w:rPr>
      </w:pPr>
      <w:r w:rsidRPr="00AE64F5">
        <w:rPr>
          <w:rStyle w:val="BERKtealbold"/>
        </w:rPr>
        <w:lastRenderedPageBreak/>
        <w:t>Academic setbacks</w:t>
      </w:r>
    </w:p>
    <w:p w14:paraId="254282DC" w14:textId="3541F326" w:rsidR="001B2585" w:rsidRDefault="001B2585" w:rsidP="001B2585">
      <w:r w:rsidRPr="00AE64F5">
        <w:t xml:space="preserve">Students struggled in some courses or were unable to join their desired academic programs. </w:t>
      </w:r>
    </w:p>
    <w:p w14:paraId="03A3071F" w14:textId="77777777" w:rsidR="001B2585" w:rsidRDefault="001B2585" w:rsidP="001B2585">
      <w:pPr>
        <w:pStyle w:val="Quote"/>
      </w:pPr>
      <w:r w:rsidRPr="00AE64F5">
        <w:t>“There are 19 to 20 people allowed into the nursing program, but over 100 people apply for that program.... If you don't get in, you have to wait another year to apply.”</w:t>
      </w:r>
      <w:r w:rsidRPr="002C5158">
        <w:t xml:space="preserve"> </w:t>
      </w:r>
      <w:r>
        <w:t>*</w:t>
      </w:r>
    </w:p>
    <w:p w14:paraId="2054D188" w14:textId="250DEF56" w:rsidR="001B2585" w:rsidRPr="000F74AE" w:rsidRDefault="00134C35" w:rsidP="001B2585">
      <w:r w:rsidRPr="00AE64F5">
        <w:t>Notably, students</w:t>
      </w:r>
      <w:r>
        <w:t>’</w:t>
      </w:r>
      <w:r w:rsidRPr="00AE64F5">
        <w:t xml:space="preserve"> progress toward their academic goals </w:t>
      </w:r>
      <w:r>
        <w:t>is inequitable</w:t>
      </w:r>
      <w:r w:rsidRPr="00AE64F5">
        <w:t xml:space="preserve"> based on race or ethnicity</w:t>
      </w:r>
      <w:r>
        <w:t xml:space="preserve">. </w:t>
      </w:r>
      <w:r w:rsidR="00597186">
        <w:fldChar w:fldCharType="begin"/>
      </w:r>
      <w:r w:rsidR="00597186">
        <w:instrText xml:space="preserve"> REF _Ref56069321 \h </w:instrText>
      </w:r>
      <w:r w:rsidR="00597186">
        <w:fldChar w:fldCharType="separate"/>
      </w:r>
      <w:r w:rsidR="00D5229A">
        <w:t xml:space="preserve">Exhibit </w:t>
      </w:r>
      <w:r w:rsidR="00D5229A">
        <w:rPr>
          <w:noProof/>
        </w:rPr>
        <w:t>11</w:t>
      </w:r>
      <w:r w:rsidR="00597186">
        <w:fldChar w:fldCharType="end"/>
      </w:r>
      <w:r w:rsidR="00271835">
        <w:t xml:space="preserve"> </w:t>
      </w:r>
      <w:r w:rsidR="001B2585" w:rsidRPr="009A3911">
        <w:t>shows how students self-evaluate their progress toward their educational goals, disaggregated by race/ethnicity. Caucasian/White respondents are most likely to have met their goals and feel satisfied with their growth.</w:t>
      </w:r>
      <w:r w:rsidR="001B2585">
        <w:t xml:space="preserve"> </w:t>
      </w:r>
      <w:r w:rsidR="001B2585" w:rsidRPr="009A3911">
        <w:t>Native American/Alaskan Native students are most likely to feel they struggle to make progress toward their goals</w:t>
      </w:r>
      <w:r w:rsidR="001B2585">
        <w:t>, although the sample size of this group is small</w:t>
      </w:r>
      <w:r w:rsidR="001B2585" w:rsidRPr="009A3911">
        <w:t>.</w:t>
      </w:r>
    </w:p>
    <w:p w14:paraId="70F71AC1" w14:textId="356D08D9" w:rsidR="001B2585" w:rsidRDefault="001B2585" w:rsidP="001B2585">
      <w:pPr>
        <w:pStyle w:val="Caption"/>
      </w:pPr>
      <w:bookmarkStart w:id="25" w:name="_Ref56069321"/>
      <w:r>
        <w:t xml:space="preserve">Exhibit </w:t>
      </w:r>
      <w:r w:rsidR="00376468">
        <w:fldChar w:fldCharType="begin"/>
      </w:r>
      <w:r w:rsidR="00376468">
        <w:instrText xml:space="preserve"> SEQ Exhibit \* ARABIC </w:instrText>
      </w:r>
      <w:r w:rsidR="00376468">
        <w:fldChar w:fldCharType="separate"/>
      </w:r>
      <w:r w:rsidR="00D5229A">
        <w:rPr>
          <w:noProof/>
        </w:rPr>
        <w:t>11</w:t>
      </w:r>
      <w:r w:rsidR="00376468">
        <w:rPr>
          <w:noProof/>
        </w:rPr>
        <w:fldChar w:fldCharType="end"/>
      </w:r>
      <w:bookmarkEnd w:id="25"/>
      <w:r>
        <w:t xml:space="preserve">. Disaggregated survey responses to question: </w:t>
      </w:r>
      <w:r w:rsidRPr="00AE64F5">
        <w:t>“How would you describe your (past or present) progress toward your educational goals?”</w:t>
      </w:r>
      <w:r>
        <w:t xml:space="preserve"> </w:t>
      </w:r>
    </w:p>
    <w:p w14:paraId="52CA61D6" w14:textId="77777777" w:rsidR="001B2585" w:rsidRDefault="001B2585" w:rsidP="001B2585">
      <w:r w:rsidRPr="00F729D9">
        <w:rPr>
          <w:noProof/>
        </w:rPr>
        <w:drawing>
          <wp:inline distT="0" distB="0" distL="0" distR="0" wp14:anchorId="76FCF112" wp14:editId="573840E6">
            <wp:extent cx="6248400" cy="2910840"/>
            <wp:effectExtent l="0" t="0" r="0"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rotWithShape="1">
                    <a:blip r:embed="rId22">
                      <a:extLst>
                        <a:ext uri="{28A0092B-C50C-407E-A947-70E740481C1C}">
                          <a14:useLocalDpi xmlns:a14="http://schemas.microsoft.com/office/drawing/2010/main" val="0"/>
                        </a:ext>
                      </a:extLst>
                    </a:blip>
                    <a:srcRect l="833" t="18160" r="1548" b="1799"/>
                    <a:stretch/>
                  </pic:blipFill>
                  <pic:spPr bwMode="auto">
                    <a:xfrm>
                      <a:off x="0" y="0"/>
                      <a:ext cx="6248400" cy="2910840"/>
                    </a:xfrm>
                    <a:prstGeom prst="rect">
                      <a:avLst/>
                    </a:prstGeom>
                    <a:noFill/>
                    <a:ln>
                      <a:noFill/>
                    </a:ln>
                    <a:extLst>
                      <a:ext uri="{53640926-AAD7-44D8-BBD7-CCE9431645EC}">
                        <a14:shadowObscured xmlns:a14="http://schemas.microsoft.com/office/drawing/2010/main"/>
                      </a:ext>
                    </a:extLst>
                  </pic:spPr>
                </pic:pic>
              </a:graphicData>
            </a:graphic>
          </wp:inline>
        </w:drawing>
      </w:r>
    </w:p>
    <w:p w14:paraId="3918352B" w14:textId="77777777" w:rsidR="001B2585" w:rsidRDefault="001B2585" w:rsidP="001B2585">
      <w:pPr>
        <w:pStyle w:val="Source"/>
      </w:pPr>
      <w:r>
        <w:t>Source: BERK, 2020.</w:t>
      </w:r>
    </w:p>
    <w:p w14:paraId="70BC9812" w14:textId="77777777" w:rsidR="001B2585" w:rsidRDefault="001B2585" w:rsidP="001B2585">
      <w:pPr>
        <w:pStyle w:val="Heading3"/>
      </w:pPr>
      <w:r w:rsidRPr="004D4435">
        <w:rPr>
          <w:rStyle w:val="BERKtealbold"/>
        </w:rPr>
        <w:t>Childcare needs</w:t>
      </w:r>
    </w:p>
    <w:p w14:paraId="0E22E87F" w14:textId="77777777" w:rsidR="001B2585" w:rsidRPr="000770BA" w:rsidRDefault="001B2585" w:rsidP="001B2585">
      <w:r w:rsidRPr="000770BA">
        <w:t xml:space="preserve">Students with children or other underage dependents struggled to find or afford childcare. </w:t>
      </w:r>
    </w:p>
    <w:p w14:paraId="6C3E10A6" w14:textId="77777777" w:rsidR="001B2585" w:rsidRPr="000770BA" w:rsidRDefault="001B2585" w:rsidP="001B2585">
      <w:pPr>
        <w:pStyle w:val="Quote"/>
      </w:pPr>
      <w:r w:rsidRPr="000770BA">
        <w:t>“I did get a childcare voucher from DSHS to look for work. I had day childcare from that, but all of my classes were at night. It was really hard to focus and get good grades.”</w:t>
      </w:r>
      <w:r w:rsidRPr="002C5158">
        <w:t xml:space="preserve"> </w:t>
      </w:r>
      <w:r>
        <w:t>*</w:t>
      </w:r>
    </w:p>
    <w:p w14:paraId="24119935" w14:textId="6CFD4B45" w:rsidR="001B2585" w:rsidRPr="00865F54" w:rsidRDefault="00271835" w:rsidP="001B2585">
      <w:r>
        <w:fldChar w:fldCharType="begin"/>
      </w:r>
      <w:r>
        <w:instrText xml:space="preserve"> REF _Ref56070232 \h </w:instrText>
      </w:r>
      <w:r>
        <w:fldChar w:fldCharType="separate"/>
      </w:r>
      <w:r w:rsidR="00D5229A">
        <w:t xml:space="preserve">Exhibit </w:t>
      </w:r>
      <w:r w:rsidR="00D5229A">
        <w:rPr>
          <w:noProof/>
        </w:rPr>
        <w:t>12</w:t>
      </w:r>
      <w:r>
        <w:fldChar w:fldCharType="end"/>
      </w:r>
      <w:r>
        <w:t xml:space="preserve"> </w:t>
      </w:r>
      <w:r w:rsidR="001B2585" w:rsidRPr="000770BA">
        <w:t>shows that 26% of</w:t>
      </w:r>
      <w:r w:rsidR="001B2585">
        <w:t xml:space="preserve"> survey respondents who are the sole or primary caregiver for dependents struggle to meet CHAP eligibility every quarter – a rate that is nearly four times high as students without dependents.</w:t>
      </w:r>
    </w:p>
    <w:p w14:paraId="522F451E" w14:textId="31CFF95A" w:rsidR="001B2585" w:rsidRDefault="001B2585" w:rsidP="001B2585">
      <w:pPr>
        <w:pStyle w:val="Caption"/>
      </w:pPr>
      <w:bookmarkStart w:id="26" w:name="_Ref56070232"/>
      <w:r>
        <w:lastRenderedPageBreak/>
        <w:t xml:space="preserve">Exhibit </w:t>
      </w:r>
      <w:r w:rsidR="00376468">
        <w:fldChar w:fldCharType="begin"/>
      </w:r>
      <w:r w:rsidR="00376468">
        <w:instrText xml:space="preserve"> SEQ Exhibit \* ARABIC </w:instrText>
      </w:r>
      <w:r w:rsidR="00376468">
        <w:fldChar w:fldCharType="separate"/>
      </w:r>
      <w:r w:rsidR="00D5229A">
        <w:rPr>
          <w:noProof/>
        </w:rPr>
        <w:t>12</w:t>
      </w:r>
      <w:r w:rsidR="00376468">
        <w:rPr>
          <w:noProof/>
        </w:rPr>
        <w:fldChar w:fldCharType="end"/>
      </w:r>
      <w:bookmarkEnd w:id="26"/>
      <w:r w:rsidR="00767047">
        <w:t>.</w:t>
      </w:r>
      <w:r>
        <w:t xml:space="preserve"> Disaggregation of survey responses to question: “How easy or difficult are each of the steps of the CHAP process? – Meeting eligibility every quarter (for voucher recipients only).”</w:t>
      </w:r>
    </w:p>
    <w:p w14:paraId="7A7B78F2" w14:textId="77777777" w:rsidR="001B2585" w:rsidRDefault="001B2585" w:rsidP="001B2585">
      <w:r w:rsidRPr="00AF4B99">
        <w:rPr>
          <w:noProof/>
        </w:rPr>
        <w:drawing>
          <wp:inline distT="0" distB="0" distL="0" distR="0" wp14:anchorId="3BE683C2" wp14:editId="15596D84">
            <wp:extent cx="6710024" cy="2916382"/>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rotWithShape="1">
                    <a:blip r:embed="rId23">
                      <a:extLst>
                        <a:ext uri="{28A0092B-C50C-407E-A947-70E740481C1C}">
                          <a14:useLocalDpi xmlns:a14="http://schemas.microsoft.com/office/drawing/2010/main" val="0"/>
                        </a:ext>
                      </a:extLst>
                    </a:blip>
                    <a:srcRect t="13414" b="3307"/>
                    <a:stretch/>
                  </pic:blipFill>
                  <pic:spPr bwMode="auto">
                    <a:xfrm>
                      <a:off x="0" y="0"/>
                      <a:ext cx="6716453" cy="2919176"/>
                    </a:xfrm>
                    <a:prstGeom prst="rect">
                      <a:avLst/>
                    </a:prstGeom>
                    <a:noFill/>
                    <a:ln>
                      <a:noFill/>
                    </a:ln>
                    <a:extLst>
                      <a:ext uri="{53640926-AAD7-44D8-BBD7-CCE9431645EC}">
                        <a14:shadowObscured xmlns:a14="http://schemas.microsoft.com/office/drawing/2010/main"/>
                      </a:ext>
                    </a:extLst>
                  </pic:spPr>
                </pic:pic>
              </a:graphicData>
            </a:graphic>
          </wp:inline>
        </w:drawing>
      </w:r>
    </w:p>
    <w:p w14:paraId="6DDBCF14" w14:textId="77777777" w:rsidR="001B2585" w:rsidRDefault="001B2585" w:rsidP="001B2585">
      <w:pPr>
        <w:pStyle w:val="Source"/>
      </w:pPr>
      <w:r>
        <w:t>Source: BERK, 2020.</w:t>
      </w:r>
    </w:p>
    <w:p w14:paraId="24A41326" w14:textId="28C03F8F" w:rsidR="001B2585" w:rsidRPr="000770BA" w:rsidRDefault="001B2585" w:rsidP="001B2585">
      <w:r>
        <w:t xml:space="preserve">Parents who are sole or primary caregivers are more likely to struggle with their college progress than parents who have support caring for dependents. </w:t>
      </w:r>
      <w:r w:rsidR="00597186">
        <w:fldChar w:fldCharType="begin"/>
      </w:r>
      <w:r w:rsidR="00597186">
        <w:instrText xml:space="preserve"> REF _Ref56069458 \h </w:instrText>
      </w:r>
      <w:r w:rsidR="00597186">
        <w:fldChar w:fldCharType="separate"/>
      </w:r>
      <w:r w:rsidR="00D5229A">
        <w:t xml:space="preserve">Exhibit </w:t>
      </w:r>
      <w:r w:rsidR="00D5229A">
        <w:rPr>
          <w:noProof/>
        </w:rPr>
        <w:t>13</w:t>
      </w:r>
      <w:r w:rsidR="00597186">
        <w:fldChar w:fldCharType="end"/>
      </w:r>
      <w:r>
        <w:t xml:space="preserve"> illustrates that p</w:t>
      </w:r>
      <w:r w:rsidRPr="000770BA">
        <w:t>arents who share caregiving responsibility are more satisfied with their progress toward their goals than parents who are sole or primary caregivers.</w:t>
      </w:r>
      <w:r>
        <w:t xml:space="preserve"> Students whose </w:t>
      </w:r>
      <w:proofErr w:type="gramStart"/>
      <w:r>
        <w:t>child care</w:t>
      </w:r>
      <w:proofErr w:type="gramEnd"/>
      <w:r>
        <w:t xml:space="preserve"> needs were unmet described relying on the kindness of peers </w:t>
      </w:r>
      <w:r w:rsidR="009544BB">
        <w:t xml:space="preserve">who share care giving responsibilities with them, and </w:t>
      </w:r>
      <w:r>
        <w:t xml:space="preserve">professors </w:t>
      </w:r>
      <w:r w:rsidR="009544BB">
        <w:t>who allow them to bring</w:t>
      </w:r>
      <w:r>
        <w:t xml:space="preserve"> their children to class at times. </w:t>
      </w:r>
    </w:p>
    <w:p w14:paraId="457F6D66" w14:textId="6FD31F15" w:rsidR="001B2585" w:rsidRDefault="001B2585" w:rsidP="001B2585">
      <w:pPr>
        <w:pStyle w:val="Caption"/>
      </w:pPr>
      <w:bookmarkStart w:id="27" w:name="_Ref56069458"/>
      <w:r>
        <w:t xml:space="preserve">Exhibit </w:t>
      </w:r>
      <w:r w:rsidR="00376468">
        <w:fldChar w:fldCharType="begin"/>
      </w:r>
      <w:r w:rsidR="00376468">
        <w:instrText xml:space="preserve"> SEQ Exhibit \* ARABIC </w:instrText>
      </w:r>
      <w:r w:rsidR="00376468">
        <w:fldChar w:fldCharType="separate"/>
      </w:r>
      <w:r w:rsidR="00D5229A">
        <w:rPr>
          <w:noProof/>
        </w:rPr>
        <w:t>13</w:t>
      </w:r>
      <w:r w:rsidR="00376468">
        <w:rPr>
          <w:noProof/>
        </w:rPr>
        <w:fldChar w:fldCharType="end"/>
      </w:r>
      <w:bookmarkEnd w:id="27"/>
      <w:r>
        <w:t xml:space="preserve">. Disaggregated survey responses to question: </w:t>
      </w:r>
      <w:r w:rsidRPr="00AE64F5">
        <w:t>“How would you describe your (past or present) progress toward your educational goals?”</w:t>
      </w:r>
      <w:r>
        <w:t xml:space="preserve"> </w:t>
      </w:r>
    </w:p>
    <w:p w14:paraId="4494BEAB" w14:textId="77777777" w:rsidR="001B2585" w:rsidRDefault="001B2585" w:rsidP="001B2585">
      <w:r w:rsidRPr="00F729D9">
        <w:rPr>
          <w:noProof/>
        </w:rPr>
        <w:drawing>
          <wp:inline distT="0" distB="0" distL="0" distR="0" wp14:anchorId="22CB11BC" wp14:editId="5D00A0A3">
            <wp:extent cx="4160519" cy="303276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rotWithShape="1">
                    <a:blip r:embed="rId24">
                      <a:extLst>
                        <a:ext uri="{28A0092B-C50C-407E-A947-70E740481C1C}">
                          <a14:useLocalDpi xmlns:a14="http://schemas.microsoft.com/office/drawing/2010/main" val="0"/>
                        </a:ext>
                      </a:extLst>
                    </a:blip>
                    <a:srcRect l="892" t="18447" r="1752" b="1492"/>
                    <a:stretch/>
                  </pic:blipFill>
                  <pic:spPr bwMode="auto">
                    <a:xfrm>
                      <a:off x="0" y="0"/>
                      <a:ext cx="4164458" cy="3035631"/>
                    </a:xfrm>
                    <a:prstGeom prst="rect">
                      <a:avLst/>
                    </a:prstGeom>
                    <a:noFill/>
                    <a:ln>
                      <a:noFill/>
                    </a:ln>
                    <a:extLst>
                      <a:ext uri="{53640926-AAD7-44D8-BBD7-CCE9431645EC}">
                        <a14:shadowObscured xmlns:a14="http://schemas.microsoft.com/office/drawing/2010/main"/>
                      </a:ext>
                    </a:extLst>
                  </pic:spPr>
                </pic:pic>
              </a:graphicData>
            </a:graphic>
          </wp:inline>
        </w:drawing>
      </w:r>
    </w:p>
    <w:p w14:paraId="19636D15" w14:textId="77777777" w:rsidR="001B2585" w:rsidRDefault="001B2585" w:rsidP="001B2585">
      <w:pPr>
        <w:pStyle w:val="Source"/>
        <w:rPr>
          <w:rStyle w:val="BERKtealbold"/>
        </w:rPr>
      </w:pPr>
      <w:r>
        <w:t xml:space="preserve">Source: BERK, 2020. </w:t>
      </w:r>
      <w:r>
        <w:rPr>
          <w:rStyle w:val="BERKtealbold"/>
        </w:rPr>
        <w:br w:type="page"/>
      </w:r>
    </w:p>
    <w:p w14:paraId="165C72A2" w14:textId="77777777" w:rsidR="001B2585" w:rsidRDefault="001B2585" w:rsidP="001B2585">
      <w:pPr>
        <w:pStyle w:val="Heading3"/>
      </w:pPr>
      <w:r>
        <w:rPr>
          <w:rStyle w:val="BERKtealbold"/>
        </w:rPr>
        <w:lastRenderedPageBreak/>
        <w:t>Lack of</w:t>
      </w:r>
      <w:r w:rsidRPr="004D4435">
        <w:rPr>
          <w:rStyle w:val="BERKtealbold"/>
        </w:rPr>
        <w:t xml:space="preserve"> </w:t>
      </w:r>
      <w:r>
        <w:rPr>
          <w:rStyle w:val="BERKtealbold"/>
        </w:rPr>
        <w:t xml:space="preserve">access to </w:t>
      </w:r>
      <w:r w:rsidRPr="004D4435">
        <w:rPr>
          <w:rStyle w:val="BERKtealbold"/>
        </w:rPr>
        <w:t>relevant work experience</w:t>
      </w:r>
    </w:p>
    <w:p w14:paraId="73A66693" w14:textId="428A9776" w:rsidR="001B2585" w:rsidRPr="00B92619" w:rsidRDefault="001B2585" w:rsidP="001B2585">
      <w:r>
        <w:t xml:space="preserve">The survey asked about students’ needs in their college experience, and </w:t>
      </w:r>
      <w:r w:rsidR="009C068B">
        <w:t xml:space="preserve">access to relevant work experience </w:t>
      </w:r>
      <w:r>
        <w:t xml:space="preserve">was the </w:t>
      </w:r>
      <w:r w:rsidRPr="00B92619">
        <w:t xml:space="preserve">need that respondents were most likely to identify this as unmet, at over 25% of respondents. </w:t>
      </w:r>
    </w:p>
    <w:p w14:paraId="51B9F84F" w14:textId="2A6EE901" w:rsidR="001B2585" w:rsidRPr="00B92619" w:rsidRDefault="001B2585" w:rsidP="001B2585">
      <w:pPr>
        <w:pStyle w:val="Quote"/>
      </w:pPr>
      <w:r w:rsidRPr="00B92619">
        <w:t>“We were basically told that we needed to design our own internship.</w:t>
      </w:r>
      <w:r w:rsidR="009C068B">
        <w:t>”</w:t>
      </w:r>
      <w:r>
        <w:rPr>
          <w:rStyle w:val="FootnoteReference"/>
        </w:rPr>
        <w:footnoteReference w:id="4"/>
      </w:r>
      <w:r w:rsidR="009C068B">
        <w:t xml:space="preserve"> </w:t>
      </w:r>
      <w:r>
        <w:t>*</w:t>
      </w:r>
    </w:p>
    <w:p w14:paraId="6677BF8B" w14:textId="01950136" w:rsidR="001B2585" w:rsidRPr="008819C4" w:rsidRDefault="009C068B" w:rsidP="001B2585">
      <w:r>
        <w:fldChar w:fldCharType="begin"/>
      </w:r>
      <w:r>
        <w:instrText xml:space="preserve"> REF _Ref56069591 \h </w:instrText>
      </w:r>
      <w:r>
        <w:fldChar w:fldCharType="separate"/>
      </w:r>
      <w:r w:rsidR="00D5229A">
        <w:t xml:space="preserve">Exhibit </w:t>
      </w:r>
      <w:r w:rsidR="00D5229A">
        <w:rPr>
          <w:noProof/>
        </w:rPr>
        <w:t>14</w:t>
      </w:r>
      <w:r>
        <w:fldChar w:fldCharType="end"/>
      </w:r>
      <w:r w:rsidR="001B2585">
        <w:t xml:space="preserve"> shows whether survey respondents felt they gained relevant work experience disaggregated by demographics. Significantly, no African American/Black respondents had this need met during their time at TCC, indicating there is room for improvement at TCC to more equitably support their students. </w:t>
      </w:r>
    </w:p>
    <w:p w14:paraId="1AFC3754" w14:textId="2539CF80" w:rsidR="001B2585" w:rsidRDefault="001B2585" w:rsidP="001B2585">
      <w:pPr>
        <w:pStyle w:val="Caption"/>
      </w:pPr>
      <w:bookmarkStart w:id="28" w:name="_Ref56069591"/>
      <w:r>
        <w:t xml:space="preserve">Exhibit </w:t>
      </w:r>
      <w:r w:rsidR="00376468">
        <w:fldChar w:fldCharType="begin"/>
      </w:r>
      <w:r w:rsidR="00376468">
        <w:instrText xml:space="preserve"> SEQ Exhibit \* ARABIC </w:instrText>
      </w:r>
      <w:r w:rsidR="00376468">
        <w:fldChar w:fldCharType="separate"/>
      </w:r>
      <w:r w:rsidR="00D5229A">
        <w:rPr>
          <w:noProof/>
        </w:rPr>
        <w:t>14</w:t>
      </w:r>
      <w:r w:rsidR="00376468">
        <w:rPr>
          <w:noProof/>
        </w:rPr>
        <w:fldChar w:fldCharType="end"/>
      </w:r>
      <w:bookmarkEnd w:id="28"/>
      <w:r>
        <w:t>. Disaggregated survey responses to option “Getting work/career experience related to my studies” for question “How well were/are the following needs met during your time at TCC?”</w:t>
      </w:r>
    </w:p>
    <w:p w14:paraId="58E34058" w14:textId="77777777" w:rsidR="001B2585" w:rsidRDefault="001B2585" w:rsidP="001B2585">
      <w:r w:rsidRPr="00442C0A">
        <w:rPr>
          <w:noProof/>
        </w:rPr>
        <w:drawing>
          <wp:inline distT="0" distB="0" distL="0" distR="0" wp14:anchorId="7787E92D" wp14:editId="34094A73">
            <wp:extent cx="6303305" cy="2918298"/>
            <wp:effectExtent l="0" t="0" r="254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rotWithShape="1">
                    <a:blip r:embed="rId25">
                      <a:extLst>
                        <a:ext uri="{28A0092B-C50C-407E-A947-70E740481C1C}">
                          <a14:useLocalDpi xmlns:a14="http://schemas.microsoft.com/office/drawing/2010/main" val="0"/>
                        </a:ext>
                      </a:extLst>
                    </a:blip>
                    <a:srcRect t="13781" b="2412"/>
                    <a:stretch/>
                  </pic:blipFill>
                  <pic:spPr bwMode="auto">
                    <a:xfrm>
                      <a:off x="0" y="0"/>
                      <a:ext cx="6303645" cy="2918455"/>
                    </a:xfrm>
                    <a:prstGeom prst="rect">
                      <a:avLst/>
                    </a:prstGeom>
                    <a:noFill/>
                    <a:ln>
                      <a:noFill/>
                    </a:ln>
                    <a:extLst>
                      <a:ext uri="{53640926-AAD7-44D8-BBD7-CCE9431645EC}">
                        <a14:shadowObscured xmlns:a14="http://schemas.microsoft.com/office/drawing/2010/main"/>
                      </a:ext>
                    </a:extLst>
                  </pic:spPr>
                </pic:pic>
              </a:graphicData>
            </a:graphic>
          </wp:inline>
        </w:drawing>
      </w:r>
    </w:p>
    <w:p w14:paraId="21285DF7" w14:textId="77777777" w:rsidR="001B2585" w:rsidRPr="00581C55" w:rsidRDefault="001B2585" w:rsidP="001B2585">
      <w:pPr>
        <w:pStyle w:val="Source"/>
      </w:pPr>
      <w:r>
        <w:t>Source: BERK, 2020.</w:t>
      </w:r>
    </w:p>
    <w:p w14:paraId="24A99916" w14:textId="77777777" w:rsidR="001B2585" w:rsidRDefault="001B2585" w:rsidP="001B2585">
      <w:pPr>
        <w:spacing w:after="0" w:line="240" w:lineRule="auto"/>
        <w:rPr>
          <w:rStyle w:val="BERKtealbold"/>
          <w:rFonts w:ascii="Tw Cen MT" w:eastAsia="Times New Roman" w:hAnsi="Tw Cen MT" w:cs="Times New Roman"/>
          <w:sz w:val="28"/>
          <w:szCs w:val="24"/>
        </w:rPr>
      </w:pPr>
      <w:r>
        <w:rPr>
          <w:rStyle w:val="BERKtealbold"/>
        </w:rPr>
        <w:br w:type="page"/>
      </w:r>
    </w:p>
    <w:p w14:paraId="196297FE" w14:textId="77777777" w:rsidR="001B2585" w:rsidRDefault="001B2585" w:rsidP="001B2585">
      <w:pPr>
        <w:pStyle w:val="Heading3"/>
      </w:pPr>
      <w:r w:rsidRPr="000631AB">
        <w:rPr>
          <w:rStyle w:val="BERKtealbold"/>
        </w:rPr>
        <w:lastRenderedPageBreak/>
        <w:t>Limited income</w:t>
      </w:r>
    </w:p>
    <w:p w14:paraId="766DAB2F" w14:textId="77777777" w:rsidR="001B2585" w:rsidRDefault="001B2585" w:rsidP="001B2585">
      <w:r>
        <w:t xml:space="preserve">Even with support from CHAP, students struggled to meet their needs and the needs of their families with the income they earned. In the student survey, this was the third most commonly unmet need for respondents. </w:t>
      </w:r>
    </w:p>
    <w:p w14:paraId="684D27F4" w14:textId="77777777" w:rsidR="001B2585" w:rsidRDefault="001B2585" w:rsidP="001B2585">
      <w:pPr>
        <w:pStyle w:val="Quote"/>
      </w:pPr>
      <w:r w:rsidRPr="000631AB">
        <w:t>“</w:t>
      </w:r>
      <w:r w:rsidRPr="00200647">
        <w:t>I have had a lot of financial help through different ways</w:t>
      </w:r>
      <w:r>
        <w:t xml:space="preserve">… </w:t>
      </w:r>
      <w:r w:rsidRPr="00200647">
        <w:t>but not a set income.”</w:t>
      </w:r>
    </w:p>
    <w:p w14:paraId="73029B79" w14:textId="13FCFBD0" w:rsidR="001B2585" w:rsidRPr="008819C4" w:rsidRDefault="009C068B" w:rsidP="001B2585">
      <w:r>
        <w:fldChar w:fldCharType="begin"/>
      </w:r>
      <w:r>
        <w:instrText xml:space="preserve"> REF _Ref56069677 \h </w:instrText>
      </w:r>
      <w:r>
        <w:fldChar w:fldCharType="separate"/>
      </w:r>
      <w:r w:rsidR="00D5229A">
        <w:t xml:space="preserve">Exhibit </w:t>
      </w:r>
      <w:r w:rsidR="00D5229A">
        <w:rPr>
          <w:noProof/>
        </w:rPr>
        <w:t>15</w:t>
      </w:r>
      <w:r>
        <w:fldChar w:fldCharType="end"/>
      </w:r>
      <w:r w:rsidR="001B2585" w:rsidRPr="00B92619">
        <w:t xml:space="preserve"> </w:t>
      </w:r>
      <w:r w:rsidR="001B2585">
        <w:t>s</w:t>
      </w:r>
      <w:r w:rsidR="001B2585" w:rsidRPr="00B92619">
        <w:t xml:space="preserve">hows whether survey respondents felt they </w:t>
      </w:r>
      <w:r w:rsidR="001B2585">
        <w:t>had adequate income during their time at TCC,</w:t>
      </w:r>
      <w:r w:rsidR="001B2585" w:rsidRPr="00B92619">
        <w:t xml:space="preserve"> disaggregated by demographics. Significantly, no African American/Black </w:t>
      </w:r>
      <w:r w:rsidR="001B2585">
        <w:t xml:space="preserve">or Asian </w:t>
      </w:r>
      <w:r w:rsidR="001B2585" w:rsidRPr="00B92619">
        <w:t xml:space="preserve">respondents had this need </w:t>
      </w:r>
      <w:r w:rsidR="001B2585">
        <w:t xml:space="preserve">fully </w:t>
      </w:r>
      <w:r w:rsidR="001B2585" w:rsidRPr="00B92619">
        <w:t>met during their time at TCC, indicating that there is room for improvement</w:t>
      </w:r>
      <w:r w:rsidR="001B2585">
        <w:t xml:space="preserve"> at TCC to more equitably support students.</w:t>
      </w:r>
      <w:r w:rsidR="001B2585" w:rsidRPr="00DE60F1">
        <w:t xml:space="preserve"> </w:t>
      </w:r>
      <w:r w:rsidR="001B2585">
        <w:t xml:space="preserve">Students in the property-based subsidy also struggle more with this need than students with tenant-based vouchers: 38% of TBV students felt this need was met, compared to 17% of PBS students. </w:t>
      </w:r>
      <w:r>
        <w:t>The</w:t>
      </w:r>
      <w:r w:rsidR="001B2585">
        <w:t xml:space="preserve"> fact that the PBS </w:t>
      </w:r>
      <w:r w:rsidR="00D11230">
        <w:t xml:space="preserve">income requirement </w:t>
      </w:r>
      <w:r w:rsidR="001B2585">
        <w:t xml:space="preserve">(at or below 30% AMI) is </w:t>
      </w:r>
      <w:r w:rsidR="00D11230">
        <w:t xml:space="preserve">less </w:t>
      </w:r>
      <w:r w:rsidR="001B2585">
        <w:t xml:space="preserve">than the TBV </w:t>
      </w:r>
      <w:r w:rsidR="00D11230">
        <w:t xml:space="preserve">income requirement </w:t>
      </w:r>
      <w:r w:rsidR="001B2585">
        <w:t>(at or below 50% AMI)</w:t>
      </w:r>
      <w:r>
        <w:t xml:space="preserve"> may account for this difference</w:t>
      </w:r>
      <w:r w:rsidR="001B2585">
        <w:t xml:space="preserve">. </w:t>
      </w:r>
    </w:p>
    <w:p w14:paraId="46135702" w14:textId="290CBBAB" w:rsidR="001B2585" w:rsidRDefault="001B2585" w:rsidP="001B2585">
      <w:pPr>
        <w:pStyle w:val="Caption"/>
      </w:pPr>
      <w:bookmarkStart w:id="29" w:name="_Ref56069677"/>
      <w:r>
        <w:t xml:space="preserve">Exhibit </w:t>
      </w:r>
      <w:r w:rsidR="00376468">
        <w:fldChar w:fldCharType="begin"/>
      </w:r>
      <w:r w:rsidR="00376468">
        <w:instrText xml:space="preserve"> SEQ Exhibit \* ARABIC</w:instrText>
      </w:r>
      <w:r w:rsidR="00376468">
        <w:instrText xml:space="preserve"> </w:instrText>
      </w:r>
      <w:r w:rsidR="00376468">
        <w:fldChar w:fldCharType="separate"/>
      </w:r>
      <w:r w:rsidR="00D5229A">
        <w:rPr>
          <w:noProof/>
        </w:rPr>
        <w:t>15</w:t>
      </w:r>
      <w:r w:rsidR="00376468">
        <w:rPr>
          <w:noProof/>
        </w:rPr>
        <w:fldChar w:fldCharType="end"/>
      </w:r>
      <w:bookmarkEnd w:id="29"/>
      <w:r>
        <w:t>. Disaggregated survey responses to option “Income” for question “How well were/are the following needs met during your time at TCC?”</w:t>
      </w:r>
    </w:p>
    <w:p w14:paraId="6EFDD0D9" w14:textId="77777777" w:rsidR="001B2585" w:rsidRDefault="001B2585" w:rsidP="001B2585">
      <w:r w:rsidRPr="00442C0A">
        <w:rPr>
          <w:noProof/>
        </w:rPr>
        <w:drawing>
          <wp:inline distT="0" distB="0" distL="0" distR="0" wp14:anchorId="6379F538" wp14:editId="58C13E35">
            <wp:extent cx="6302740" cy="2911812"/>
            <wp:effectExtent l="0" t="0" r="3175" b="317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rotWithShape="1">
                    <a:blip r:embed="rId26">
                      <a:extLst>
                        <a:ext uri="{28A0092B-C50C-407E-A947-70E740481C1C}">
                          <a14:useLocalDpi xmlns:a14="http://schemas.microsoft.com/office/drawing/2010/main" val="0"/>
                        </a:ext>
                      </a:extLst>
                    </a:blip>
                    <a:srcRect t="13408" b="2963"/>
                    <a:stretch/>
                  </pic:blipFill>
                  <pic:spPr bwMode="auto">
                    <a:xfrm>
                      <a:off x="0" y="0"/>
                      <a:ext cx="6302740" cy="2911812"/>
                    </a:xfrm>
                    <a:prstGeom prst="rect">
                      <a:avLst/>
                    </a:prstGeom>
                    <a:noFill/>
                    <a:ln>
                      <a:noFill/>
                    </a:ln>
                    <a:extLst>
                      <a:ext uri="{53640926-AAD7-44D8-BBD7-CCE9431645EC}">
                        <a14:shadowObscured xmlns:a14="http://schemas.microsoft.com/office/drawing/2010/main"/>
                      </a:ext>
                    </a:extLst>
                  </pic:spPr>
                </pic:pic>
              </a:graphicData>
            </a:graphic>
          </wp:inline>
        </w:drawing>
      </w:r>
    </w:p>
    <w:p w14:paraId="1A420EF8" w14:textId="77777777" w:rsidR="001B2585" w:rsidRPr="00581C55" w:rsidRDefault="001B2585" w:rsidP="001B2585">
      <w:pPr>
        <w:pStyle w:val="Source"/>
      </w:pPr>
      <w:r>
        <w:t>Source: BERK, 2020.</w:t>
      </w:r>
    </w:p>
    <w:p w14:paraId="7344F690" w14:textId="77777777" w:rsidR="001B2585" w:rsidRDefault="001B2585" w:rsidP="001B2585">
      <w:pPr>
        <w:spacing w:after="0" w:line="240" w:lineRule="auto"/>
        <w:rPr>
          <w:rStyle w:val="BERKtealbold"/>
        </w:rPr>
      </w:pPr>
      <w:r>
        <w:rPr>
          <w:rStyle w:val="BERKtealbold"/>
        </w:rPr>
        <w:br w:type="page"/>
      </w:r>
    </w:p>
    <w:p w14:paraId="37B3F48A" w14:textId="77777777" w:rsidR="001B2585" w:rsidRDefault="001B2585" w:rsidP="001B2585">
      <w:pPr>
        <w:pStyle w:val="Heading3"/>
      </w:pPr>
      <w:r w:rsidRPr="000631AB">
        <w:rPr>
          <w:rStyle w:val="BERKtealbold"/>
        </w:rPr>
        <w:lastRenderedPageBreak/>
        <w:t>Mental health</w:t>
      </w:r>
      <w:r>
        <w:rPr>
          <w:rStyle w:val="BERKtealbold"/>
        </w:rPr>
        <w:t xml:space="preserve"> difficulties</w:t>
      </w:r>
    </w:p>
    <w:p w14:paraId="0DB92049" w14:textId="77777777" w:rsidR="001B2585" w:rsidRDefault="001B2585" w:rsidP="001B2585">
      <w:r>
        <w:t xml:space="preserve">In the student survey, this was the second most commonly unmet need for respondents, an unsurprising finding given the high rates of mental health concerns in the country. </w:t>
      </w:r>
    </w:p>
    <w:p w14:paraId="1218554F" w14:textId="77777777" w:rsidR="001B2585" w:rsidRPr="00B92619" w:rsidRDefault="001B2585" w:rsidP="001B2585">
      <w:pPr>
        <w:pStyle w:val="Quote"/>
      </w:pPr>
      <w:r w:rsidRPr="000631AB">
        <w:t xml:space="preserve">“I went to counseling with serious issues. My advisor had set me up to fail: </w:t>
      </w:r>
      <w:proofErr w:type="spellStart"/>
      <w:r w:rsidRPr="000631AB">
        <w:t>biochem</w:t>
      </w:r>
      <w:proofErr w:type="spellEnd"/>
      <w:r w:rsidRPr="000631AB">
        <w:t xml:space="preserve"> and math in one quarter when I hadn't been in school for 20 years and was working part-time. The Counselor was very laid back […] very lethargic and felt bypassing. I have a friend with a very proactive </w:t>
      </w:r>
      <w:r w:rsidRPr="00B92619">
        <w:t>counselor and advisor - so it is hit or miss.”</w:t>
      </w:r>
      <w:r w:rsidRPr="002C5158">
        <w:t xml:space="preserve"> </w:t>
      </w:r>
      <w:r>
        <w:t>*</w:t>
      </w:r>
    </w:p>
    <w:p w14:paraId="4A8D616F" w14:textId="5297621C" w:rsidR="001B2585" w:rsidRDefault="009C068B" w:rsidP="001B2585">
      <w:r>
        <w:fldChar w:fldCharType="begin"/>
      </w:r>
      <w:r>
        <w:instrText xml:space="preserve"> REF _Ref56069871 \h </w:instrText>
      </w:r>
      <w:r>
        <w:fldChar w:fldCharType="separate"/>
      </w:r>
      <w:r w:rsidR="00D5229A">
        <w:t xml:space="preserve">Exhibit </w:t>
      </w:r>
      <w:r w:rsidR="00D5229A">
        <w:rPr>
          <w:noProof/>
        </w:rPr>
        <w:t>16</w:t>
      </w:r>
      <w:r>
        <w:fldChar w:fldCharType="end"/>
      </w:r>
      <w:r w:rsidR="00271835">
        <w:t xml:space="preserve"> </w:t>
      </w:r>
      <w:r w:rsidR="001B2585" w:rsidRPr="00B92619">
        <w:t xml:space="preserve">shows whether survey respondents felt they </w:t>
      </w:r>
      <w:r w:rsidR="001B2585">
        <w:t>had their needs met for mental health and counseling support during their time at TCC,</w:t>
      </w:r>
      <w:r w:rsidR="001B2585" w:rsidRPr="00B92619">
        <w:t xml:space="preserve"> disaggregated by demographics. </w:t>
      </w:r>
      <w:r w:rsidR="001B2585">
        <w:t>Again</w:t>
      </w:r>
      <w:r w:rsidR="001B2585" w:rsidRPr="00B92619">
        <w:t>, no African American/Black</w:t>
      </w:r>
      <w:r w:rsidR="001B2585">
        <w:t xml:space="preserve"> or Asian</w:t>
      </w:r>
      <w:r w:rsidR="001B2585" w:rsidRPr="00B92619">
        <w:t xml:space="preserve"> respondents had this need </w:t>
      </w:r>
      <w:r w:rsidR="001B2585">
        <w:t xml:space="preserve">fully </w:t>
      </w:r>
      <w:r w:rsidR="001B2585" w:rsidRPr="00B92619">
        <w:t>met during their time at TCC, indicating that there is room for improvement</w:t>
      </w:r>
      <w:r w:rsidR="001B2585">
        <w:t xml:space="preserve"> at TCC to more equitably support students. Students in the property-based subsidy also struggle significantly more with this need than students with tenant-based vouchers: 39% of TBV students felt this need was met, compared to 9% of PBS students.</w:t>
      </w:r>
    </w:p>
    <w:p w14:paraId="2CDFBFD5" w14:textId="76793E35" w:rsidR="001B2585" w:rsidRDefault="001B2585" w:rsidP="001B2585">
      <w:pPr>
        <w:pStyle w:val="Caption"/>
      </w:pPr>
      <w:bookmarkStart w:id="30" w:name="_Ref56069871"/>
      <w:r>
        <w:t xml:space="preserve">Exhibit </w:t>
      </w:r>
      <w:r w:rsidR="00376468">
        <w:fldChar w:fldCharType="begin"/>
      </w:r>
      <w:r w:rsidR="00376468">
        <w:instrText xml:space="preserve"> SEQ Exhibit \* ARABIC </w:instrText>
      </w:r>
      <w:r w:rsidR="00376468">
        <w:fldChar w:fldCharType="separate"/>
      </w:r>
      <w:r w:rsidR="00D5229A">
        <w:rPr>
          <w:noProof/>
        </w:rPr>
        <w:t>16</w:t>
      </w:r>
      <w:r w:rsidR="00376468">
        <w:rPr>
          <w:noProof/>
        </w:rPr>
        <w:fldChar w:fldCharType="end"/>
      </w:r>
      <w:bookmarkEnd w:id="30"/>
      <w:r>
        <w:t>. Disaggregated survey responses to option “Mental Health and Counseling” for question “How well were/are the following needs met during your time at TCC?”</w:t>
      </w:r>
    </w:p>
    <w:p w14:paraId="1ECF266C" w14:textId="77777777" w:rsidR="001B2585" w:rsidRDefault="001B2585" w:rsidP="001B2585">
      <w:r w:rsidRPr="00442C0A">
        <w:rPr>
          <w:noProof/>
        </w:rPr>
        <w:drawing>
          <wp:inline distT="0" distB="0" distL="0" distR="0" wp14:anchorId="087C616E" wp14:editId="26B27B33">
            <wp:extent cx="6303503" cy="2931268"/>
            <wp:effectExtent l="0" t="0" r="2540" b="254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rotWithShape="1">
                    <a:blip r:embed="rId27">
                      <a:extLst>
                        <a:ext uri="{28A0092B-C50C-407E-A947-70E740481C1C}">
                          <a14:useLocalDpi xmlns:a14="http://schemas.microsoft.com/office/drawing/2010/main" val="0"/>
                        </a:ext>
                      </a:extLst>
                    </a:blip>
                    <a:srcRect t="13036" b="2787"/>
                    <a:stretch/>
                  </pic:blipFill>
                  <pic:spPr bwMode="auto">
                    <a:xfrm>
                      <a:off x="0" y="0"/>
                      <a:ext cx="6303645" cy="2931334"/>
                    </a:xfrm>
                    <a:prstGeom prst="rect">
                      <a:avLst/>
                    </a:prstGeom>
                    <a:noFill/>
                    <a:ln>
                      <a:noFill/>
                    </a:ln>
                    <a:extLst>
                      <a:ext uri="{53640926-AAD7-44D8-BBD7-CCE9431645EC}">
                        <a14:shadowObscured xmlns:a14="http://schemas.microsoft.com/office/drawing/2010/main"/>
                      </a:ext>
                    </a:extLst>
                  </pic:spPr>
                </pic:pic>
              </a:graphicData>
            </a:graphic>
          </wp:inline>
        </w:drawing>
      </w:r>
    </w:p>
    <w:p w14:paraId="0C01C11F" w14:textId="2A9F54A1" w:rsidR="001B2585" w:rsidRPr="00581C55" w:rsidRDefault="001B2585" w:rsidP="001B2585">
      <w:pPr>
        <w:pStyle w:val="Source"/>
      </w:pPr>
      <w:r>
        <w:t>Source: BERK, 2020.</w:t>
      </w:r>
    </w:p>
    <w:bookmarkStart w:id="31" w:name="_Ref56078792"/>
    <w:bookmarkStart w:id="32" w:name="_Toc56081858"/>
    <w:p w14:paraId="0DDD2BED" w14:textId="6AA954C0" w:rsidR="00C63117" w:rsidRDefault="00C63117" w:rsidP="00C63117">
      <w:pPr>
        <w:pStyle w:val="Heading2"/>
        <w:rPr>
          <w:rFonts w:eastAsia="Calibri"/>
        </w:rPr>
      </w:pPr>
      <w:r>
        <w:rPr>
          <w:noProof/>
        </w:rPr>
        <w:lastRenderedPageBreak/>
        <mc:AlternateContent>
          <mc:Choice Requires="wps">
            <w:drawing>
              <wp:anchor distT="45720" distB="45720" distL="114300" distR="114300" simplePos="0" relativeHeight="251659264" behindDoc="0" locked="0" layoutInCell="1" allowOverlap="1" wp14:anchorId="55E063BC" wp14:editId="0708D266">
                <wp:simplePos x="0" y="0"/>
                <wp:positionH relativeFrom="column">
                  <wp:posOffset>3874135</wp:posOffset>
                </wp:positionH>
                <wp:positionV relativeFrom="paragraph">
                  <wp:posOffset>12170</wp:posOffset>
                </wp:positionV>
                <wp:extent cx="2336800" cy="5852160"/>
                <wp:effectExtent l="0" t="0" r="0" b="635"/>
                <wp:wrapSquare wrapText="bothSides"/>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800" cy="5852160"/>
                        </a:xfrm>
                        <a:prstGeom prst="rect">
                          <a:avLst/>
                        </a:prstGeom>
                        <a:solidFill>
                          <a:srgbClr val="FFFFFF"/>
                        </a:solidFill>
                        <a:ln w="9525">
                          <a:noFill/>
                          <a:miter lim="800000"/>
                          <a:headEnd/>
                          <a:tailEnd/>
                        </a:ln>
                      </wps:spPr>
                      <wps:txbx>
                        <w:txbxContent>
                          <w:p w14:paraId="1C5F14BE" w14:textId="77777777" w:rsidR="00143498" w:rsidRDefault="00143498" w:rsidP="00C63117">
                            <w:pPr>
                              <w:pStyle w:val="Textboxheading"/>
                            </w:pPr>
                            <w:r>
                              <w:t>Supports and Resources Students Noted in Interviews</w:t>
                            </w:r>
                          </w:p>
                          <w:p w14:paraId="06AB70A7" w14:textId="77777777" w:rsidR="00143498" w:rsidRDefault="00143498" w:rsidP="00C63117">
                            <w:pPr>
                              <w:pStyle w:val="Textboxbullet"/>
                              <w:numPr>
                                <w:ilvl w:val="0"/>
                                <w:numId w:val="26"/>
                              </w:numPr>
                            </w:pPr>
                            <w:r>
                              <w:t>Academic advisors</w:t>
                            </w:r>
                          </w:p>
                          <w:p w14:paraId="7A0D6FE9" w14:textId="62C6F866" w:rsidR="00143498" w:rsidRDefault="00143498" w:rsidP="00C63117">
                            <w:pPr>
                              <w:pStyle w:val="Textboxbullet"/>
                              <w:numPr>
                                <w:ilvl w:val="0"/>
                                <w:numId w:val="26"/>
                              </w:numPr>
                            </w:pPr>
                            <w:r>
                              <w:t>AmeriCorps</w:t>
                            </w:r>
                          </w:p>
                          <w:p w14:paraId="708B3527" w14:textId="77777777" w:rsidR="00143498" w:rsidRDefault="00143498" w:rsidP="00C63117">
                            <w:pPr>
                              <w:pStyle w:val="Textboxbullet"/>
                              <w:numPr>
                                <w:ilvl w:val="0"/>
                                <w:numId w:val="26"/>
                              </w:numPr>
                            </w:pPr>
                            <w:r>
                              <w:t>BFET</w:t>
                            </w:r>
                          </w:p>
                          <w:p w14:paraId="27830E95" w14:textId="77777777" w:rsidR="00143498" w:rsidRDefault="00143498" w:rsidP="00C63117">
                            <w:pPr>
                              <w:pStyle w:val="Textboxbullet"/>
                              <w:numPr>
                                <w:ilvl w:val="0"/>
                                <w:numId w:val="26"/>
                              </w:numPr>
                            </w:pPr>
                            <w:r>
                              <w:t>CASA/MECA</w:t>
                            </w:r>
                          </w:p>
                          <w:p w14:paraId="69D335E1" w14:textId="77777777" w:rsidR="00143498" w:rsidRDefault="00143498" w:rsidP="00C63117">
                            <w:pPr>
                              <w:pStyle w:val="Textboxbullet"/>
                              <w:numPr>
                                <w:ilvl w:val="0"/>
                                <w:numId w:val="26"/>
                              </w:numPr>
                            </w:pPr>
                            <w:r>
                              <w:t>Church support</w:t>
                            </w:r>
                          </w:p>
                          <w:p w14:paraId="66C6EB14" w14:textId="77777777" w:rsidR="00143498" w:rsidRDefault="00143498" w:rsidP="00C63117">
                            <w:pPr>
                              <w:pStyle w:val="Textboxbullet"/>
                              <w:numPr>
                                <w:ilvl w:val="0"/>
                                <w:numId w:val="26"/>
                              </w:numPr>
                            </w:pPr>
                            <w:r>
                              <w:t>Instructors</w:t>
                            </w:r>
                          </w:p>
                          <w:p w14:paraId="78353F25" w14:textId="77777777" w:rsidR="00143498" w:rsidRDefault="00143498" w:rsidP="00C63117">
                            <w:pPr>
                              <w:pStyle w:val="Textboxbullet"/>
                              <w:numPr>
                                <w:ilvl w:val="0"/>
                                <w:numId w:val="26"/>
                              </w:numPr>
                            </w:pPr>
                            <w:r>
                              <w:t>Legal aid (re: landlord issues)</w:t>
                            </w:r>
                          </w:p>
                          <w:p w14:paraId="2DC46953" w14:textId="77777777" w:rsidR="00143498" w:rsidRDefault="00143498" w:rsidP="00C63117">
                            <w:pPr>
                              <w:pStyle w:val="Textboxbullet"/>
                              <w:numPr>
                                <w:ilvl w:val="0"/>
                                <w:numId w:val="26"/>
                              </w:numPr>
                            </w:pPr>
                            <w:r>
                              <w:t>Phoebe House</w:t>
                            </w:r>
                          </w:p>
                          <w:p w14:paraId="63096ACB" w14:textId="77777777" w:rsidR="00143498" w:rsidRDefault="00143498" w:rsidP="00C63117">
                            <w:pPr>
                              <w:pStyle w:val="Textboxbullet"/>
                              <w:numPr>
                                <w:ilvl w:val="0"/>
                                <w:numId w:val="26"/>
                              </w:numPr>
                            </w:pPr>
                            <w:r>
                              <w:t>Private childcare centers</w:t>
                            </w:r>
                          </w:p>
                          <w:p w14:paraId="7B52DF2F" w14:textId="77777777" w:rsidR="00143498" w:rsidRDefault="00143498" w:rsidP="00C63117">
                            <w:pPr>
                              <w:pStyle w:val="Textboxbullet"/>
                              <w:numPr>
                                <w:ilvl w:val="0"/>
                                <w:numId w:val="26"/>
                              </w:numPr>
                            </w:pPr>
                            <w:r>
                              <w:t>Private tutors</w:t>
                            </w:r>
                          </w:p>
                          <w:p w14:paraId="35490E6D" w14:textId="77777777" w:rsidR="00143498" w:rsidRDefault="00143498" w:rsidP="00C63117">
                            <w:pPr>
                              <w:pStyle w:val="Textboxbullet"/>
                              <w:numPr>
                                <w:ilvl w:val="0"/>
                                <w:numId w:val="26"/>
                              </w:numPr>
                            </w:pPr>
                            <w:r>
                              <w:t>SNAP</w:t>
                            </w:r>
                          </w:p>
                          <w:p w14:paraId="4EBB4B48" w14:textId="77777777" w:rsidR="00143498" w:rsidRDefault="00143498" w:rsidP="00C63117">
                            <w:pPr>
                              <w:pStyle w:val="Textboxbullet"/>
                              <w:numPr>
                                <w:ilvl w:val="0"/>
                                <w:numId w:val="26"/>
                              </w:numPr>
                            </w:pPr>
                            <w:r>
                              <w:t>TCC Food pantry</w:t>
                            </w:r>
                          </w:p>
                          <w:p w14:paraId="0243E147" w14:textId="77777777" w:rsidR="00143498" w:rsidRDefault="00143498" w:rsidP="00C63117">
                            <w:pPr>
                              <w:pStyle w:val="Textboxbullet"/>
                              <w:numPr>
                                <w:ilvl w:val="0"/>
                                <w:numId w:val="26"/>
                              </w:numPr>
                            </w:pPr>
                            <w:r>
                              <w:t>TCC Tutoring center</w:t>
                            </w:r>
                          </w:p>
                          <w:p w14:paraId="0126054A" w14:textId="77777777" w:rsidR="00143498" w:rsidRDefault="00143498" w:rsidP="00C63117">
                            <w:pPr>
                              <w:pStyle w:val="Textboxbullet"/>
                              <w:numPr>
                                <w:ilvl w:val="0"/>
                                <w:numId w:val="26"/>
                              </w:numPr>
                            </w:pPr>
                            <w:r>
                              <w:t>TCC / Washington Worker Retraining Program</w:t>
                            </w:r>
                          </w:p>
                          <w:p w14:paraId="2AA5869B" w14:textId="77777777" w:rsidR="00143498" w:rsidRDefault="00143498" w:rsidP="00C63117">
                            <w:pPr>
                              <w:pStyle w:val="Textboxbullet"/>
                              <w:numPr>
                                <w:ilvl w:val="0"/>
                                <w:numId w:val="26"/>
                              </w:numPr>
                            </w:pPr>
                            <w:r>
                              <w:t>WA Department of Vocational Rehabilitation</w:t>
                            </w:r>
                          </w:p>
                          <w:p w14:paraId="2B29C4EA" w14:textId="77777777" w:rsidR="00143498" w:rsidRDefault="00143498" w:rsidP="00C63117">
                            <w:pPr>
                              <w:pStyle w:val="Textboxbullet"/>
                              <w:numPr>
                                <w:ilvl w:val="0"/>
                                <w:numId w:val="26"/>
                              </w:numPr>
                            </w:pPr>
                            <w:r>
                              <w:t>WA Labor &amp; Industries Department</w:t>
                            </w:r>
                          </w:p>
                          <w:p w14:paraId="7C741F2E" w14:textId="77777777" w:rsidR="00143498" w:rsidRDefault="00143498" w:rsidP="00C63117">
                            <w:pPr>
                              <w:pStyle w:val="Textboxbullet"/>
                              <w:numPr>
                                <w:ilvl w:val="0"/>
                                <w:numId w:val="26"/>
                              </w:numPr>
                            </w:pPr>
                            <w:proofErr w:type="spellStart"/>
                            <w:r>
                              <w:t>WorkSource</w:t>
                            </w:r>
                            <w:proofErr w:type="spellEnd"/>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0</wp14:pctHeight>
                </wp14:sizeRelV>
              </wp:anchor>
            </w:drawing>
          </mc:Choice>
          <mc:Fallback>
            <w:pict>
              <v:shape w14:anchorId="55E063BC" id="Text Box 35" o:spid="_x0000_s1028" type="#_x0000_t202" style="position:absolute;margin-left:305.05pt;margin-top:.95pt;width:184pt;height:460.8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" stroked="f">
                <v:textbox style="mso-fit-shape-to-text:t">
                  <w:txbxContent>
                    <w:p w14:paraId="1C5F14BE" w14:textId="77777777" w:rsidR="00143498" w:rsidRDefault="00143498" w:rsidP="00C63117">
                      <w:pPr>
                        <w:pStyle w:val="Textboxheading"/>
                      </w:pPr>
                      <w:r>
                        <w:t>Supports and Resources Students Noted in Interviews</w:t>
                      </w:r>
                    </w:p>
                    <w:p w14:paraId="06AB70A7" w14:textId="77777777" w:rsidR="00143498" w:rsidRDefault="00143498" w:rsidP="00C63117">
                      <w:pPr>
                        <w:pStyle w:val="Textboxbullet"/>
                        <w:numPr>
                          <w:ilvl w:val="0"/>
                          <w:numId w:val="26"/>
                        </w:numPr>
                      </w:pPr>
                      <w:r>
                        <w:t>Academic advisors</w:t>
                      </w:r>
                    </w:p>
                    <w:p w14:paraId="7A0D6FE9" w14:textId="62C6F866" w:rsidR="00143498" w:rsidRDefault="00143498" w:rsidP="00C63117">
                      <w:pPr>
                        <w:pStyle w:val="Textboxbullet"/>
                        <w:numPr>
                          <w:ilvl w:val="0"/>
                          <w:numId w:val="26"/>
                        </w:numPr>
                      </w:pPr>
                      <w:r>
                        <w:t>AmeriCorps</w:t>
                      </w:r>
                    </w:p>
                    <w:p w14:paraId="708B3527" w14:textId="77777777" w:rsidR="00143498" w:rsidRDefault="00143498" w:rsidP="00C63117">
                      <w:pPr>
                        <w:pStyle w:val="Textboxbullet"/>
                        <w:numPr>
                          <w:ilvl w:val="0"/>
                          <w:numId w:val="26"/>
                        </w:numPr>
                      </w:pPr>
                      <w:r>
                        <w:t>BFET</w:t>
                      </w:r>
                    </w:p>
                    <w:p w14:paraId="27830E95" w14:textId="77777777" w:rsidR="00143498" w:rsidRDefault="00143498" w:rsidP="00C63117">
                      <w:pPr>
                        <w:pStyle w:val="Textboxbullet"/>
                        <w:numPr>
                          <w:ilvl w:val="0"/>
                          <w:numId w:val="26"/>
                        </w:numPr>
                      </w:pPr>
                      <w:r>
                        <w:t>CASA/MECA</w:t>
                      </w:r>
                    </w:p>
                    <w:p w14:paraId="69D335E1" w14:textId="77777777" w:rsidR="00143498" w:rsidRDefault="00143498" w:rsidP="00C63117">
                      <w:pPr>
                        <w:pStyle w:val="Textboxbullet"/>
                        <w:numPr>
                          <w:ilvl w:val="0"/>
                          <w:numId w:val="26"/>
                        </w:numPr>
                      </w:pPr>
                      <w:r>
                        <w:t>Church support</w:t>
                      </w:r>
                    </w:p>
                    <w:p w14:paraId="66C6EB14" w14:textId="77777777" w:rsidR="00143498" w:rsidRDefault="00143498" w:rsidP="00C63117">
                      <w:pPr>
                        <w:pStyle w:val="Textboxbullet"/>
                        <w:numPr>
                          <w:ilvl w:val="0"/>
                          <w:numId w:val="26"/>
                        </w:numPr>
                      </w:pPr>
                      <w:r>
                        <w:t>Instructors</w:t>
                      </w:r>
                    </w:p>
                    <w:p w14:paraId="78353F25" w14:textId="77777777" w:rsidR="00143498" w:rsidRDefault="00143498" w:rsidP="00C63117">
                      <w:pPr>
                        <w:pStyle w:val="Textboxbullet"/>
                        <w:numPr>
                          <w:ilvl w:val="0"/>
                          <w:numId w:val="26"/>
                        </w:numPr>
                      </w:pPr>
                      <w:r>
                        <w:t>Legal aid (re: landlord issues)</w:t>
                      </w:r>
                    </w:p>
                    <w:p w14:paraId="2DC46953" w14:textId="77777777" w:rsidR="00143498" w:rsidRDefault="00143498" w:rsidP="00C63117">
                      <w:pPr>
                        <w:pStyle w:val="Textboxbullet"/>
                        <w:numPr>
                          <w:ilvl w:val="0"/>
                          <w:numId w:val="26"/>
                        </w:numPr>
                      </w:pPr>
                      <w:r>
                        <w:t>Phoebe House</w:t>
                      </w:r>
                    </w:p>
                    <w:p w14:paraId="63096ACB" w14:textId="77777777" w:rsidR="00143498" w:rsidRDefault="00143498" w:rsidP="00C63117">
                      <w:pPr>
                        <w:pStyle w:val="Textboxbullet"/>
                        <w:numPr>
                          <w:ilvl w:val="0"/>
                          <w:numId w:val="26"/>
                        </w:numPr>
                      </w:pPr>
                      <w:r>
                        <w:t>Private childcare centers</w:t>
                      </w:r>
                    </w:p>
                    <w:p w14:paraId="7B52DF2F" w14:textId="77777777" w:rsidR="00143498" w:rsidRDefault="00143498" w:rsidP="00C63117">
                      <w:pPr>
                        <w:pStyle w:val="Textboxbullet"/>
                        <w:numPr>
                          <w:ilvl w:val="0"/>
                          <w:numId w:val="26"/>
                        </w:numPr>
                      </w:pPr>
                      <w:r>
                        <w:t>Private tutors</w:t>
                      </w:r>
                    </w:p>
                    <w:p w14:paraId="35490E6D" w14:textId="77777777" w:rsidR="00143498" w:rsidRDefault="00143498" w:rsidP="00C63117">
                      <w:pPr>
                        <w:pStyle w:val="Textboxbullet"/>
                        <w:numPr>
                          <w:ilvl w:val="0"/>
                          <w:numId w:val="26"/>
                        </w:numPr>
                      </w:pPr>
                      <w:r>
                        <w:t>SNAP</w:t>
                      </w:r>
                    </w:p>
                    <w:p w14:paraId="4EBB4B48" w14:textId="77777777" w:rsidR="00143498" w:rsidRDefault="00143498" w:rsidP="00C63117">
                      <w:pPr>
                        <w:pStyle w:val="Textboxbullet"/>
                        <w:numPr>
                          <w:ilvl w:val="0"/>
                          <w:numId w:val="26"/>
                        </w:numPr>
                      </w:pPr>
                      <w:r>
                        <w:t>TCC Food pantry</w:t>
                      </w:r>
                    </w:p>
                    <w:p w14:paraId="0243E147" w14:textId="77777777" w:rsidR="00143498" w:rsidRDefault="00143498" w:rsidP="00C63117">
                      <w:pPr>
                        <w:pStyle w:val="Textboxbullet"/>
                        <w:numPr>
                          <w:ilvl w:val="0"/>
                          <w:numId w:val="26"/>
                        </w:numPr>
                      </w:pPr>
                      <w:r>
                        <w:t>TCC Tutoring center</w:t>
                      </w:r>
                    </w:p>
                    <w:p w14:paraId="0126054A" w14:textId="77777777" w:rsidR="00143498" w:rsidRDefault="00143498" w:rsidP="00C63117">
                      <w:pPr>
                        <w:pStyle w:val="Textboxbullet"/>
                        <w:numPr>
                          <w:ilvl w:val="0"/>
                          <w:numId w:val="26"/>
                        </w:numPr>
                      </w:pPr>
                      <w:r>
                        <w:t>TCC / Washington Worker Retraining Program</w:t>
                      </w:r>
                    </w:p>
                    <w:p w14:paraId="2AA5869B" w14:textId="77777777" w:rsidR="00143498" w:rsidRDefault="00143498" w:rsidP="00C63117">
                      <w:pPr>
                        <w:pStyle w:val="Textboxbullet"/>
                        <w:numPr>
                          <w:ilvl w:val="0"/>
                          <w:numId w:val="26"/>
                        </w:numPr>
                      </w:pPr>
                      <w:r>
                        <w:t>WA Department of Vocational Rehabilitation</w:t>
                      </w:r>
                    </w:p>
                    <w:p w14:paraId="2B29C4EA" w14:textId="77777777" w:rsidR="00143498" w:rsidRDefault="00143498" w:rsidP="00C63117">
                      <w:pPr>
                        <w:pStyle w:val="Textboxbullet"/>
                        <w:numPr>
                          <w:ilvl w:val="0"/>
                          <w:numId w:val="26"/>
                        </w:numPr>
                      </w:pPr>
                      <w:r>
                        <w:t>WA Labor &amp; Industries Department</w:t>
                      </w:r>
                    </w:p>
                    <w:p w14:paraId="7C741F2E" w14:textId="77777777" w:rsidR="00143498" w:rsidRDefault="00143498" w:rsidP="00C63117">
                      <w:pPr>
                        <w:pStyle w:val="Textboxbullet"/>
                        <w:numPr>
                          <w:ilvl w:val="0"/>
                          <w:numId w:val="26"/>
                        </w:numPr>
                      </w:pPr>
                      <w:proofErr w:type="spellStart"/>
                      <w:r>
                        <w:t>WorkSource</w:t>
                      </w:r>
                      <w:proofErr w:type="spellEnd"/>
                    </w:p>
                  </w:txbxContent>
                </v:textbox>
                <w10:wrap type="square"/>
              </v:shape>
            </w:pict>
          </mc:Fallback>
        </mc:AlternateContent>
      </w:r>
      <w:r>
        <w:rPr>
          <w:rFonts w:eastAsia="Calibri"/>
        </w:rPr>
        <w:t>Existing Supports and Resources</w:t>
      </w:r>
      <w:bookmarkEnd w:id="31"/>
      <w:bookmarkEnd w:id="32"/>
    </w:p>
    <w:p w14:paraId="027DDD50" w14:textId="5994244C" w:rsidR="006206CD" w:rsidRDefault="006206CD" w:rsidP="006206CD">
      <w:r>
        <w:t xml:space="preserve">A common theme among students was the </w:t>
      </w:r>
      <w:r w:rsidRPr="00CD7C68">
        <w:rPr>
          <w:rStyle w:val="BERKtealbold"/>
        </w:rPr>
        <w:t>overwhelming nature of simultaneously grappling with many of the above challenges.</w:t>
      </w:r>
      <w:r>
        <w:t xml:space="preserve"> Several students noted that while they could have overcome one or two of the above challenges, it was a challenge of its own to balance competing responsibilities. Taking housing stress out of the equation is a major relief for these students. </w:t>
      </w:r>
    </w:p>
    <w:p w14:paraId="76F4CCD8" w14:textId="42A7C510" w:rsidR="006206CD" w:rsidRDefault="006206CD" w:rsidP="006206CD">
      <w:pPr>
        <w:pStyle w:val="Quote"/>
      </w:pPr>
      <w:r w:rsidRPr="00CD7C68">
        <w:t xml:space="preserve">"CHAP was amazing – I was a single mother of two kids, struggling financially. But a lot of requirements were things I couldn’t do like being enrolled </w:t>
      </w:r>
      <w:r w:rsidR="00D5229A">
        <w:t>full-time</w:t>
      </w:r>
      <w:r w:rsidRPr="00CD7C68">
        <w:t xml:space="preserve">. With my learning disabilities, I can’t be enrolled </w:t>
      </w:r>
      <w:r w:rsidR="00D5229A">
        <w:t>full-time</w:t>
      </w:r>
      <w:r w:rsidRPr="00CD7C68">
        <w:t xml:space="preserve">, be a single mother, work </w:t>
      </w:r>
      <w:r w:rsidR="00D5229A">
        <w:t>full-time</w:t>
      </w:r>
      <w:r w:rsidRPr="00CD7C68">
        <w:t xml:space="preserve">, and also get good grades. But financially, I needed to work </w:t>
      </w:r>
      <w:r w:rsidR="00D5229A">
        <w:t>full-time</w:t>
      </w:r>
      <w:r w:rsidRPr="00CD7C68">
        <w:t>… …If I could have had financial support to guarantee that had I rent and bills paid, food on the table, and gas in the car, I could have stopped working and gone to school. Even if had to go to school part-time, I could have focused on school full-time."</w:t>
      </w:r>
      <w:r w:rsidRPr="002C5158">
        <w:t xml:space="preserve"> </w:t>
      </w:r>
      <w:r>
        <w:t xml:space="preserve">*  </w:t>
      </w:r>
    </w:p>
    <w:p w14:paraId="78EAD6DF" w14:textId="7FE5D977" w:rsidR="00C63117" w:rsidRDefault="00C63117" w:rsidP="00C63117">
      <w:r>
        <w:t>CHAP is</w:t>
      </w:r>
      <w:r w:rsidR="00F102C0">
        <w:t xml:space="preserve"> also</w:t>
      </w:r>
      <w:r>
        <w:t xml:space="preserve"> one part of a greater system of supports that students rely on for their college success</w:t>
      </w:r>
      <w:r w:rsidR="00F102C0">
        <w:t xml:space="preserve"> and can be an important access point as students engage for housing </w:t>
      </w:r>
      <w:proofErr w:type="gramStart"/>
      <w:r w:rsidR="00F102C0">
        <w:t>needs, but</w:t>
      </w:r>
      <w:proofErr w:type="gramEnd"/>
      <w:r w:rsidR="00F102C0">
        <w:t xml:space="preserve"> find other supports through referral</w:t>
      </w:r>
      <w:r>
        <w:t xml:space="preserve">. Many students noted that they receive or received support from other programs, institutions, and other resources outside TCC and CHAP, several of which are shown in the sidebar at right. </w:t>
      </w:r>
    </w:p>
    <w:p w14:paraId="6442168E" w14:textId="77777777" w:rsidR="00C63117" w:rsidRDefault="00C63117" w:rsidP="00C63117">
      <w:r>
        <w:t xml:space="preserve">Strong interpersonal connections were also crucial for many students, including family support, on-campus connections like advisors and faculty advocates, relationships with fellow TCC students and CHAP students, and connections with neighbors in CHAP housing. Some students also noted that strong relationships with their landlords or employers has provided essential flexibility during their college experiences. </w:t>
      </w:r>
    </w:p>
    <w:p w14:paraId="56683501" w14:textId="77777777" w:rsidR="00C63117" w:rsidRDefault="00C63117" w:rsidP="00C63117">
      <w:pPr>
        <w:pStyle w:val="Quote"/>
      </w:pPr>
      <w:r>
        <w:t>“I have nice neighbors now who are also going to school. Everyone understands each other. We may not study together, but all understand what's going on. All there for the same reason.”</w:t>
      </w:r>
    </w:p>
    <w:p w14:paraId="76C64505" w14:textId="77777777" w:rsidR="00C63117" w:rsidRDefault="00C63117" w:rsidP="00C63117">
      <w:pPr>
        <w:pStyle w:val="Quote"/>
      </w:pPr>
      <w:r>
        <w:t>“Unfortunately, the 3rd day of school I lost my brother and became really withdrawn and shut down. A teacher noticed that and pulled me aside. I was like 'she didn't even know me. Why is she reaching out?’… If it wasn't for her support and check ins, I probably wouldn't have stayed.”</w:t>
      </w:r>
    </w:p>
    <w:p w14:paraId="2F52D2F8" w14:textId="77777777" w:rsidR="00C63117" w:rsidRDefault="00C63117" w:rsidP="00C63117">
      <w:r>
        <w:t>Some students noted the need for self-advocacy to learn about resources and participate in supportive programs. Many of these students shared the information they gathered with fellow CHAP participants, further pointing to the importance of interpersonal connections in college success.</w:t>
      </w:r>
    </w:p>
    <w:p w14:paraId="17743B34" w14:textId="77777777" w:rsidR="00C63117" w:rsidRDefault="00C63117" w:rsidP="00C63117">
      <w:pPr>
        <w:spacing w:after="0" w:line="240" w:lineRule="auto"/>
        <w:rPr>
          <w:rFonts w:ascii="Tw Cen MT" w:eastAsia="Times New Roman" w:hAnsi="Tw Cen MT" w:cs="Times New Roman"/>
          <w:color w:val="3F6075" w:themeColor="accent1"/>
          <w:sz w:val="42"/>
          <w:szCs w:val="42"/>
        </w:rPr>
      </w:pPr>
      <w:r>
        <w:br w:type="page"/>
      </w:r>
    </w:p>
    <w:p w14:paraId="54FEEBC2" w14:textId="213EAADC" w:rsidR="00BF36E8" w:rsidRDefault="00BF36E8" w:rsidP="00BF36E8">
      <w:pPr>
        <w:pStyle w:val="Heading1"/>
      </w:pPr>
      <w:bookmarkStart w:id="33" w:name="_Toc56081859"/>
      <w:r>
        <w:lastRenderedPageBreak/>
        <w:t>Literature Findings</w:t>
      </w:r>
      <w:bookmarkEnd w:id="33"/>
    </w:p>
    <w:p w14:paraId="6D8F0C4E" w14:textId="0096726D" w:rsidR="008C4762" w:rsidRDefault="008C4762" w:rsidP="008C4762">
      <w:pPr>
        <w:pStyle w:val="Heading2"/>
      </w:pPr>
      <w:bookmarkStart w:id="34" w:name="_Toc56081860"/>
      <w:r>
        <w:t>CHAP Disenrollement Contextualized</w:t>
      </w:r>
      <w:bookmarkEnd w:id="34"/>
    </w:p>
    <w:p w14:paraId="23D80FC3" w14:textId="17D22A5B" w:rsidR="008C4762" w:rsidRDefault="008C4762" w:rsidP="008C4762">
      <w:r w:rsidRPr="00D74295">
        <w:t xml:space="preserve">Tacoma Community College is an open-access college. National community college average graduation rates for </w:t>
      </w:r>
      <w:r w:rsidRPr="004405CC">
        <w:rPr>
          <w:rStyle w:val="Strong"/>
          <w:b w:val="0"/>
          <w:bCs w:val="0"/>
        </w:rPr>
        <w:t>returning</w:t>
      </w:r>
      <w:r w:rsidRPr="00D74295">
        <w:t xml:space="preserve"> undergraduates attending classes </w:t>
      </w:r>
      <w:r w:rsidRPr="004405CC">
        <w:rPr>
          <w:rStyle w:val="Strong"/>
          <w:b w:val="0"/>
          <w:bCs w:val="0"/>
        </w:rPr>
        <w:t>part-time</w:t>
      </w:r>
      <w:r w:rsidRPr="00D74295">
        <w:t xml:space="preserve"> is 36.0% after six years and 37.9% after eight years. Based on data for the Class of 2015, </w:t>
      </w:r>
      <w:r w:rsidR="00585C96">
        <w:t>TCC</w:t>
      </w:r>
      <w:r w:rsidRPr="00D74295">
        <w:t xml:space="preserve"> graduation rates are slightly better than the national average with a six year rate of 38.7% and an eight year rate of 39.7%. Nationally and at TCC, graduation rates are higher for returning students who attend full-time. The TCC six year graduation rate is 48.1% (53.8% nationally) and </w:t>
      </w:r>
      <w:r w:rsidRPr="004405CC">
        <w:rPr>
          <w:rStyle w:val="Strong"/>
          <w:b w:val="0"/>
          <w:bCs w:val="0"/>
        </w:rPr>
        <w:t>48.8% (55.1% nationally) for an eight year window</w:t>
      </w:r>
      <w:r w:rsidR="00D74295">
        <w:rPr>
          <w:rStyle w:val="Strong"/>
          <w:b w:val="0"/>
          <w:bCs w:val="0"/>
        </w:rPr>
        <w:t xml:space="preserve"> </w:t>
      </w:r>
      <w:sdt>
        <w:sdtPr>
          <w:rPr>
            <w:rStyle w:val="Strong"/>
            <w:b w:val="0"/>
            <w:bCs w:val="0"/>
          </w:rPr>
          <w:id w:val="270830140"/>
          <w:citation/>
        </w:sdtPr>
        <w:sdtEndPr>
          <w:rPr>
            <w:rStyle w:val="Strong"/>
          </w:rPr>
        </w:sdtEndPr>
        <w:sdtContent>
          <w:r w:rsidR="00D74295">
            <w:rPr>
              <w:rStyle w:val="Strong"/>
              <w:b w:val="0"/>
              <w:bCs w:val="0"/>
            </w:rPr>
            <w:fldChar w:fldCharType="begin"/>
          </w:r>
          <w:r w:rsidR="00D74295">
            <w:rPr>
              <w:rStyle w:val="Strong"/>
              <w:b w:val="0"/>
              <w:bCs w:val="0"/>
            </w:rPr>
            <w:instrText xml:space="preserve"> CITATION Nat191 \l 1033 </w:instrText>
          </w:r>
          <w:r w:rsidR="00D74295">
            <w:rPr>
              <w:rStyle w:val="Strong"/>
              <w:b w:val="0"/>
              <w:bCs w:val="0"/>
            </w:rPr>
            <w:fldChar w:fldCharType="separate"/>
          </w:r>
          <w:r w:rsidR="00D5229A">
            <w:rPr>
              <w:noProof/>
            </w:rPr>
            <w:t>(National Center for Education Statistics, 2019)</w:t>
          </w:r>
          <w:r w:rsidR="00D74295">
            <w:rPr>
              <w:rStyle w:val="Strong"/>
              <w:b w:val="0"/>
              <w:bCs w:val="0"/>
            </w:rPr>
            <w:fldChar w:fldCharType="end"/>
          </w:r>
        </w:sdtContent>
      </w:sdt>
      <w:r w:rsidRPr="004405CC">
        <w:rPr>
          <w:rStyle w:val="Strong"/>
          <w:b w:val="0"/>
          <w:bCs w:val="0"/>
        </w:rPr>
        <w:t>.</w:t>
      </w:r>
    </w:p>
    <w:p w14:paraId="58B33D1A" w14:textId="77777777" w:rsidR="007D38CE" w:rsidRDefault="008C4762" w:rsidP="008C4762">
      <w:r>
        <w:t>A study of 38,000 community college students in Texas showed that 94% of students stopped out</w:t>
      </w:r>
      <w:r w:rsidR="00BF1F55">
        <w:rPr>
          <w:rStyle w:val="FootnoteReference"/>
        </w:rPr>
        <w:footnoteReference w:id="5"/>
      </w:r>
      <w:r>
        <w:t xml:space="preserve"> at least once, but then 72% returned to education. The same study found that a second </w:t>
      </w:r>
      <w:r w:rsidR="00CF1C9B">
        <w:t>stop-out</w:t>
      </w:r>
      <w:r>
        <w:t xml:space="preserve"> event was associated with a drastic drop in percentage of students returning and completing their degree, that affected Hispanic students less than other students. Highlighting the fact that the highest cost of attendance can be the opportunity cost of lost wages, </w:t>
      </w:r>
      <w:r w:rsidR="00560B6E">
        <w:t xml:space="preserve">this study </w:t>
      </w:r>
      <w:r>
        <w:t>found that a raise in wages had a 4</w:t>
      </w:r>
      <w:r w:rsidR="00585C96">
        <w:t>%</w:t>
      </w:r>
      <w:r>
        <w:t xml:space="preserve"> effect on the odds of </w:t>
      </w:r>
      <w:r w:rsidR="00CF1C9B">
        <w:t>stop-out</w:t>
      </w:r>
      <w:r>
        <w:t xml:space="preserve"> and a 13</w:t>
      </w:r>
      <w:r w:rsidR="00585C96">
        <w:t>%</w:t>
      </w:r>
      <w:r>
        <w:t xml:space="preserve"> decrease in </w:t>
      </w:r>
      <w:r w:rsidRPr="00560B6E">
        <w:t xml:space="preserve">odds of graduation (completion of a BA) </w:t>
      </w:r>
      <w:sdt>
        <w:sdtPr>
          <w:id w:val="-971980760"/>
          <w:citation/>
        </w:sdtPr>
        <w:sdtEndPr/>
        <w:sdtContent>
          <w:r w:rsidRPr="00DA5D49">
            <w:fldChar w:fldCharType="begin"/>
          </w:r>
          <w:r w:rsidRPr="00560B6E">
            <w:instrText xml:space="preserve"> CITATION Pau13 \l 1033 </w:instrText>
          </w:r>
          <w:r w:rsidRPr="00DA5D49">
            <w:fldChar w:fldCharType="separate"/>
          </w:r>
          <w:r w:rsidR="00D5229A">
            <w:rPr>
              <w:noProof/>
            </w:rPr>
            <w:t>(Fain, 2013)</w:t>
          </w:r>
          <w:r w:rsidRPr="00DA5D49">
            <w:fldChar w:fldCharType="end"/>
          </w:r>
        </w:sdtContent>
      </w:sdt>
      <w:r w:rsidR="00560B6E">
        <w:t>.</w:t>
      </w:r>
      <w:r w:rsidRPr="00560B6E">
        <w:t xml:space="preserve"> </w:t>
      </w:r>
    </w:p>
    <w:p w14:paraId="103CBC9C" w14:textId="40694F64" w:rsidR="008C4762" w:rsidRDefault="007D38CE" w:rsidP="008C4762">
      <w:proofErr w:type="spellStart"/>
      <w:r w:rsidRPr="007D38CE">
        <w:t>DesJardins</w:t>
      </w:r>
      <w:proofErr w:type="spellEnd"/>
      <w:r w:rsidRPr="007D38CE">
        <w:t xml:space="preserve">, </w:t>
      </w:r>
      <w:proofErr w:type="spellStart"/>
      <w:r w:rsidRPr="007D38CE">
        <w:t>Ahlburg</w:t>
      </w:r>
      <w:proofErr w:type="spellEnd"/>
      <w:r w:rsidRPr="007D38CE">
        <w:t>, &amp; McCall</w:t>
      </w:r>
      <w:r>
        <w:t xml:space="preserve"> </w:t>
      </w:r>
      <w:sdt>
        <w:sdtPr>
          <w:id w:val="1825860391"/>
          <w:citation/>
        </w:sdtPr>
        <w:sdtEndPr/>
        <w:sdtContent>
          <w:r w:rsidR="00D74295" w:rsidRPr="004405CC">
            <w:fldChar w:fldCharType="begin"/>
          </w:r>
          <w:r>
            <w:instrText xml:space="preserve">CITATION Des06 \n  \t  \l 1033 </w:instrText>
          </w:r>
          <w:r w:rsidR="00D74295" w:rsidRPr="004405CC">
            <w:fldChar w:fldCharType="separate"/>
          </w:r>
          <w:r>
            <w:rPr>
              <w:noProof/>
            </w:rPr>
            <w:t>(2006)</w:t>
          </w:r>
          <w:r w:rsidR="00D74295" w:rsidRPr="004405CC">
            <w:fldChar w:fldCharType="end"/>
          </w:r>
        </w:sdtContent>
      </w:sdt>
      <w:r w:rsidR="00D74295" w:rsidRPr="004405CC">
        <w:t xml:space="preserve"> </w:t>
      </w:r>
      <w:r w:rsidR="008C4762" w:rsidRPr="00560B6E">
        <w:t xml:space="preserve">similarly </w:t>
      </w:r>
      <w:r w:rsidR="00585C96">
        <w:t>found</w:t>
      </w:r>
      <w:r w:rsidR="00585C96" w:rsidRPr="00560B6E">
        <w:t xml:space="preserve"> </w:t>
      </w:r>
      <w:r w:rsidR="008C4762" w:rsidRPr="00560B6E">
        <w:t xml:space="preserve">that those students who experience one instance of stopping out are more likely to experience subsequent </w:t>
      </w:r>
      <w:r w:rsidR="00CF1C9B">
        <w:t>stop-out</w:t>
      </w:r>
      <w:r w:rsidR="008C4762" w:rsidRPr="00560B6E">
        <w:t xml:space="preserve"> periods and are less likely to graduate. Furthermore, the authors </w:t>
      </w:r>
      <w:r w:rsidR="008C4762">
        <w:t>s</w:t>
      </w:r>
      <w:r w:rsidR="008C4762" w:rsidRPr="00C30BEC">
        <w:t>imulate</w:t>
      </w:r>
      <w:r w:rsidR="00585C96">
        <w:t>d</w:t>
      </w:r>
      <w:r w:rsidR="008C4762">
        <w:t xml:space="preserve"> </w:t>
      </w:r>
      <w:r w:rsidR="008C4762" w:rsidRPr="00C30BEC">
        <w:t>the</w:t>
      </w:r>
      <w:r w:rsidR="008C4762">
        <w:t xml:space="preserve"> </w:t>
      </w:r>
      <w:r w:rsidR="008C4762" w:rsidRPr="00C30BEC">
        <w:t>impact</w:t>
      </w:r>
      <w:r w:rsidR="008C4762">
        <w:t xml:space="preserve"> </w:t>
      </w:r>
      <w:r w:rsidR="008C4762" w:rsidRPr="00C30BEC">
        <w:t>of</w:t>
      </w:r>
      <w:r w:rsidR="008C4762">
        <w:t xml:space="preserve"> </w:t>
      </w:r>
      <w:r w:rsidR="008C4762" w:rsidRPr="00C30BEC">
        <w:t>race</w:t>
      </w:r>
      <w:r w:rsidR="008C4762">
        <w:t xml:space="preserve"> and other student characteristics</w:t>
      </w:r>
      <w:r w:rsidR="00585C96">
        <w:t xml:space="preserve"> and found</w:t>
      </w:r>
      <w:r w:rsidR="008C4762">
        <w:t xml:space="preserve"> that </w:t>
      </w:r>
      <w:r w:rsidR="008C4762" w:rsidRPr="00C30BEC">
        <w:t>income,</w:t>
      </w:r>
      <w:r w:rsidR="008C4762">
        <w:t xml:space="preserve"> </w:t>
      </w:r>
      <w:r w:rsidR="008C4762" w:rsidRPr="00C30BEC">
        <w:t>age</w:t>
      </w:r>
      <w:r w:rsidR="008C4762">
        <w:t xml:space="preserve"> </w:t>
      </w:r>
      <w:r w:rsidR="008C4762" w:rsidRPr="00C30BEC">
        <w:t>at</w:t>
      </w:r>
      <w:r w:rsidR="008C4762">
        <w:t xml:space="preserve"> </w:t>
      </w:r>
      <w:r w:rsidR="008C4762" w:rsidRPr="00C30BEC">
        <w:t>entry,</w:t>
      </w:r>
      <w:r w:rsidR="008C4762">
        <w:t xml:space="preserve"> </w:t>
      </w:r>
      <w:r w:rsidR="008C4762" w:rsidRPr="00C30BEC">
        <w:t>and</w:t>
      </w:r>
      <w:r w:rsidR="008C4762">
        <w:t xml:space="preserve"> </w:t>
      </w:r>
      <w:r w:rsidR="008C4762" w:rsidRPr="00C30BEC">
        <w:t>high</w:t>
      </w:r>
      <w:r w:rsidR="008C4762">
        <w:t xml:space="preserve"> </w:t>
      </w:r>
      <w:r w:rsidR="008C4762" w:rsidRPr="00C30BEC">
        <w:t>school</w:t>
      </w:r>
      <w:r w:rsidR="008C4762">
        <w:t xml:space="preserve"> </w:t>
      </w:r>
      <w:r w:rsidR="008C4762" w:rsidRPr="00C30BEC">
        <w:t>preparation</w:t>
      </w:r>
      <w:r w:rsidR="008C4762">
        <w:t xml:space="preserve"> are more influential drivers of </w:t>
      </w:r>
      <w:r w:rsidR="00CF1C9B">
        <w:t>stop-out</w:t>
      </w:r>
      <w:r w:rsidR="008C4762">
        <w:t xml:space="preserve"> than race. Nationally, the average attrition rate of community college students is approximately 41% from the first to the second year of school. </w:t>
      </w:r>
    </w:p>
    <w:p w14:paraId="051C762E" w14:textId="4A9C5340" w:rsidR="008C4762" w:rsidRDefault="008C4762" w:rsidP="008C4762">
      <w:r>
        <w:t>Together, national and college-wide statistics and patterns highlight the reality that most students who enter TCC will not complete a degree within six years, much less within the two years most credentials are “supposed to take.” Further, most attrition takes place</w:t>
      </w:r>
      <w:r w:rsidR="00585C96">
        <w:t xml:space="preserve"> in the first year</w:t>
      </w:r>
      <w:r>
        <w:t xml:space="preserve">. These </w:t>
      </w:r>
      <w:r w:rsidR="00CF1C9B">
        <w:t>stop-out</w:t>
      </w:r>
      <w:r>
        <w:t xml:space="preserve">s and </w:t>
      </w:r>
      <w:r w:rsidR="00CF1C9B">
        <w:t>dropout</w:t>
      </w:r>
      <w:r>
        <w:t xml:space="preserve">s may represent a student who was simply exploring courses and decided TCC wasn’t for them. Or it could represent a real loss of a potential student who ran into too many barriers. Most community colleges do not have adequate data to determine the difference, because stopped out and dropped students often quietly retreat from engagement with the school. These background rates are essential context for determining benchmarks of success for the CHAP program. Further, they highlight that while this study is focused on “CHAP Students,” it is abundantly clear that the resources supports needed by these students are needed by many more students in community colleges. </w:t>
      </w:r>
    </w:p>
    <w:p w14:paraId="4E5067D6" w14:textId="19DE1DC2" w:rsidR="003D34C3" w:rsidRDefault="00BF36E8" w:rsidP="00BF36E8">
      <w:pPr>
        <w:pStyle w:val="Heading2"/>
        <w:rPr>
          <w:rFonts w:eastAsia="Calibri"/>
        </w:rPr>
      </w:pPr>
      <w:bookmarkStart w:id="35" w:name="_Toc56081861"/>
      <w:r>
        <w:rPr>
          <w:rFonts w:eastAsia="Calibri"/>
        </w:rPr>
        <w:t xml:space="preserve">Resources and </w:t>
      </w:r>
      <w:r w:rsidR="00917AB4">
        <w:rPr>
          <w:rFonts w:eastAsia="Calibri"/>
        </w:rPr>
        <w:t>S</w:t>
      </w:r>
      <w:r>
        <w:rPr>
          <w:rFonts w:eastAsia="Calibri"/>
        </w:rPr>
        <w:t xml:space="preserve">upports </w:t>
      </w:r>
      <w:r w:rsidR="00917AB4">
        <w:rPr>
          <w:rFonts w:eastAsia="Calibri"/>
        </w:rPr>
        <w:t>M</w:t>
      </w:r>
      <w:r w:rsidRPr="00BF36E8">
        <w:rPr>
          <w:rFonts w:eastAsia="Calibri"/>
        </w:rPr>
        <w:t xml:space="preserve">ost </w:t>
      </w:r>
      <w:r w:rsidR="00917AB4">
        <w:rPr>
          <w:rFonts w:eastAsia="Calibri"/>
        </w:rPr>
        <w:t>N</w:t>
      </w:r>
      <w:r w:rsidRPr="00BF36E8">
        <w:rPr>
          <w:rFonts w:eastAsia="Calibri"/>
        </w:rPr>
        <w:t xml:space="preserve">eeded by </w:t>
      </w:r>
      <w:r w:rsidR="003D34C3">
        <w:rPr>
          <w:rFonts w:eastAsia="Calibri"/>
        </w:rPr>
        <w:t>CHAP Students</w:t>
      </w:r>
      <w:bookmarkEnd w:id="35"/>
    </w:p>
    <w:p w14:paraId="3CE5A65F" w14:textId="4D968CEC" w:rsidR="0034168B" w:rsidRDefault="0034168B" w:rsidP="00A92836">
      <w:r>
        <w:t>The term nontraditional applies to students who are at least 25 years old, attend school part</w:t>
      </w:r>
      <w:r>
        <w:rPr>
          <w:rFonts w:ascii="Cambria Math" w:hAnsi="Cambria Math" w:cs="Cambria Math"/>
        </w:rPr>
        <w:t>‐</w:t>
      </w:r>
      <w:r>
        <w:t>time, work full</w:t>
      </w:r>
      <w:r>
        <w:rPr>
          <w:rFonts w:ascii="Cambria Math" w:hAnsi="Cambria Math" w:cs="Cambria Math"/>
        </w:rPr>
        <w:t>‐</w:t>
      </w:r>
      <w:r>
        <w:t xml:space="preserve">time, </w:t>
      </w:r>
      <w:r w:rsidR="00585C96">
        <w:t xml:space="preserve">are </w:t>
      </w:r>
      <w:r>
        <w:t xml:space="preserve">a veteran, have children, wait at least one year after high school before entering college, have a GED instead of a high school diploma, or are </w:t>
      </w:r>
      <w:r w:rsidR="00A92836">
        <w:t>the first in their families to attend college</w:t>
      </w:r>
      <w:r>
        <w:t xml:space="preserve">. Students meeting at least one these “nontraditional” criteria now constitute the majority of students in higher education according to the National Center for Education </w:t>
      </w:r>
      <w:proofErr w:type="gramStart"/>
      <w:r>
        <w:t>Statistics, and</w:t>
      </w:r>
      <w:proofErr w:type="gramEnd"/>
      <w:r>
        <w:t xml:space="preserve"> are even more prevalent in the community colleges. </w:t>
      </w:r>
      <w:sdt>
        <w:sdtPr>
          <w:id w:val="982117030"/>
          <w:citation/>
        </w:sdtPr>
        <w:sdtEndPr/>
        <w:sdtContent>
          <w:r>
            <w:fldChar w:fldCharType="begin"/>
          </w:r>
          <w:r>
            <w:instrText xml:space="preserve"> CITATION Mac18 \l 1033 </w:instrText>
          </w:r>
          <w:r>
            <w:fldChar w:fldCharType="separate"/>
          </w:r>
          <w:r w:rsidR="00D5229A">
            <w:rPr>
              <w:noProof/>
            </w:rPr>
            <w:t>(MacDonald, 2018)</w:t>
          </w:r>
          <w:r>
            <w:fldChar w:fldCharType="end"/>
          </w:r>
        </w:sdtContent>
      </w:sdt>
    </w:p>
    <w:p w14:paraId="5EEEB603" w14:textId="21CC24AA" w:rsidR="00637A78" w:rsidRDefault="0034168B" w:rsidP="00A92836">
      <w:r>
        <w:t xml:space="preserve">Nearly all CHAP students meet </w:t>
      </w:r>
      <w:r w:rsidR="00637A78">
        <w:t xml:space="preserve">at least one of </w:t>
      </w:r>
      <w:r>
        <w:t>the nontraditional criteria</w:t>
      </w:r>
      <w:r w:rsidR="00A81F64">
        <w:t xml:space="preserve"> and we know that the struggle to </w:t>
      </w:r>
      <w:r w:rsidR="00A81F64" w:rsidRPr="00A81F64">
        <w:t xml:space="preserve">balance college with external </w:t>
      </w:r>
      <w:r w:rsidR="00A81F64">
        <w:t xml:space="preserve">obligations is the number one reason for </w:t>
      </w:r>
      <w:r w:rsidR="00CF1C9B">
        <w:t>stop-out</w:t>
      </w:r>
      <w:r w:rsidR="00A81F64">
        <w:t xml:space="preserve"> decisions, before even tuition affordability. CHAP students</w:t>
      </w:r>
      <w:r>
        <w:t xml:space="preserve"> are also likely to identify as students of color and will have experienced homelessness and/or housing security and associated traumas. </w:t>
      </w:r>
      <w:bookmarkStart w:id="36" w:name="_Hlk56080435"/>
      <w:r w:rsidR="00637A78">
        <w:t xml:space="preserve">The CHAP population is 40% parents, one-third single parents, with an average age over 32. </w:t>
      </w:r>
      <w:bookmarkEnd w:id="36"/>
      <w:r w:rsidR="00637A78">
        <w:t>We do</w:t>
      </w:r>
      <w:r w:rsidR="00585C96">
        <w:t xml:space="preserve"> </w:t>
      </w:r>
      <w:r w:rsidR="00637A78">
        <w:t>n</w:t>
      </w:r>
      <w:r w:rsidR="00585C96">
        <w:t>o</w:t>
      </w:r>
      <w:r w:rsidR="00637A78">
        <w:t xml:space="preserve">t have </w:t>
      </w:r>
      <w:r w:rsidR="002B5AFD">
        <w:t>comprehensive</w:t>
      </w:r>
      <w:r w:rsidR="00637A78">
        <w:t xml:space="preserve"> population statistics on race, but the survey indicates that 44% identify as Caucasian/White, 20% identify as Black/African-American, and 11% identify as Hispanic. While these statistics give a sense of the average and some distinctions compared to the overall campus, we note that the CHAP population can include younger and older students, and many students without dependents or even students </w:t>
      </w:r>
      <w:r w:rsidR="00637A78">
        <w:lastRenderedPageBreak/>
        <w:t xml:space="preserve">who are considered dependents. Designing supports for the CHAP population, therefore is a similar challenge to designing student supports for the diverse TCC population. </w:t>
      </w:r>
    </w:p>
    <w:p w14:paraId="6418E5D6" w14:textId="1857856E" w:rsidR="00A81F64" w:rsidRDefault="00637A78" w:rsidP="00A92836">
      <w:r>
        <w:t xml:space="preserve">The following findings from literature review focus on practitioner reports and evaluations to summarize what works for academic success in community college settings, and for student populations that are more distinct in the CHAP population. </w:t>
      </w:r>
    </w:p>
    <w:p w14:paraId="340087D6" w14:textId="5259E4D6" w:rsidR="00D77962" w:rsidRDefault="00422A5F" w:rsidP="00D77962">
      <w:pPr>
        <w:pStyle w:val="Heading3"/>
        <w:rPr>
          <w:rFonts w:eastAsia="Calibri"/>
        </w:rPr>
      </w:pPr>
      <w:r>
        <w:rPr>
          <w:rFonts w:eastAsia="Calibri"/>
        </w:rPr>
        <w:t>A</w:t>
      </w:r>
      <w:r w:rsidR="00BF36E8" w:rsidRPr="00BF36E8">
        <w:rPr>
          <w:rFonts w:eastAsia="Calibri"/>
        </w:rPr>
        <w:t>dult learners</w:t>
      </w:r>
    </w:p>
    <w:p w14:paraId="11DCE429" w14:textId="4B8A10AD" w:rsidR="00C04BB4" w:rsidRDefault="00796090" w:rsidP="00A92836">
      <w:r>
        <w:t xml:space="preserve">National Student Clearinghouse data shows that </w:t>
      </w:r>
      <w:r w:rsidR="00A92836">
        <w:t>the number of</w:t>
      </w:r>
      <w:r>
        <w:t xml:space="preserve"> adult students (aged 24+) </w:t>
      </w:r>
      <w:r w:rsidRPr="00C220FC">
        <w:t>declined by 10%</w:t>
      </w:r>
      <w:r>
        <w:t xml:space="preserve"> between 2015 and 2017. At the same time, ambitious state post-secondary credential goals will be impossible to meet without adult postsecondary attainment. </w:t>
      </w:r>
      <w:r w:rsidR="00961F5D">
        <w:t xml:space="preserve">Adult learners have spent a significant amount of time outside of an institutional learning setting and are likely to have accrued competing responsibilities over the years. They may be disadvantaged in digital access and skills related to modern learning tools, unfamiliar with the education system, and </w:t>
      </w:r>
      <w:r w:rsidR="0076653C">
        <w:t xml:space="preserve">have </w:t>
      </w:r>
      <w:r w:rsidR="00961F5D">
        <w:t xml:space="preserve">feelings of doubt, insecurity, and “imposter syndrome.” </w:t>
      </w:r>
      <w:r w:rsidR="00A73F32">
        <w:t>For example, research has shown that s</w:t>
      </w:r>
      <w:r w:rsidR="00A73F32" w:rsidRPr="00A73F32">
        <w:t xml:space="preserve">tudents age 25 and older perform less well in online classes than </w:t>
      </w:r>
      <w:r w:rsidR="00C04BB4">
        <w:t>in person, a concern exacerbated under the current COVID-19 operating environment</w:t>
      </w:r>
      <w:r w:rsidR="00A73F32">
        <w:t xml:space="preserve"> </w:t>
      </w:r>
      <w:sdt>
        <w:sdtPr>
          <w:id w:val="-530879250"/>
          <w:citation/>
        </w:sdtPr>
        <w:sdtEndPr/>
        <w:sdtContent>
          <w:r w:rsidR="00A73F32">
            <w:fldChar w:fldCharType="begin"/>
          </w:r>
          <w:r w:rsidR="00A73F32">
            <w:instrText xml:space="preserve"> CITATION Hig12 \l 1033 </w:instrText>
          </w:r>
          <w:r w:rsidR="00A73F32">
            <w:fldChar w:fldCharType="separate"/>
          </w:r>
          <w:r w:rsidR="00D5229A">
            <w:rPr>
              <w:noProof/>
            </w:rPr>
            <w:t>(Higher Ed Insight, 2012)</w:t>
          </w:r>
          <w:r w:rsidR="00A73F32">
            <w:fldChar w:fldCharType="end"/>
          </w:r>
        </w:sdtContent>
      </w:sdt>
      <w:r w:rsidR="00A73F32">
        <w:t xml:space="preserve">. </w:t>
      </w:r>
      <w:r w:rsidR="00961F5D">
        <w:t>Many are returning to post-secondary ambitions, while for others, this may be a first</w:t>
      </w:r>
      <w:r w:rsidR="00A92836">
        <w:t xml:space="preserve"> </w:t>
      </w:r>
      <w:r w:rsidR="00961F5D">
        <w:t>attempt at earning a postsecondary credential</w:t>
      </w:r>
      <w:r w:rsidR="00961F5D" w:rsidRPr="00C220FC">
        <w:t xml:space="preserve">. </w:t>
      </w:r>
      <w:r w:rsidR="00C220FC" w:rsidRPr="00C220FC">
        <w:t>Bureaucratic barriers such as old holds placed on student accounts because of money owed to the institution or other requirements not met during the students’ previous enrollment can deter adult learners. Aid programs with a “lifetime maximum,” notably Pell Grants</w:t>
      </w:r>
      <w:r w:rsidR="0076653C">
        <w:t>,</w:t>
      </w:r>
      <w:r w:rsidR="00C220FC" w:rsidRPr="00C220FC">
        <w:t xml:space="preserve"> can be a major obstacle if those benefits were used up on an earlier education attempt that did not result in a credential. </w:t>
      </w:r>
    </w:p>
    <w:p w14:paraId="70978275" w14:textId="467AC153" w:rsidR="00961F5D" w:rsidRDefault="00961F5D" w:rsidP="00961F5D">
      <w:pPr>
        <w:rPr>
          <w:rFonts w:ascii="Times-Roman" w:hAnsi="Times-Roman" w:cs="Times-Roman"/>
          <w:sz w:val="20"/>
          <w:szCs w:val="20"/>
        </w:rPr>
      </w:pPr>
      <w:r>
        <w:t>Adult learners also bring unique advantages and capabilities to the community college setting. Research has shown this population to demonstrate higher levels</w:t>
      </w:r>
      <w:r w:rsidR="00266E13">
        <w:t xml:space="preserve"> of </w:t>
      </w:r>
      <w:r>
        <w:t>intrinsic motivation in the curri</w:t>
      </w:r>
      <w:r w:rsidRPr="00961F5D">
        <w:t>culum</w:t>
      </w:r>
      <w:r w:rsidR="00266E13">
        <w:t xml:space="preserve">, which is a major promotive factor for persistence across age bands </w:t>
      </w:r>
      <w:sdt>
        <w:sdtPr>
          <w:id w:val="2083338366"/>
          <w:citation/>
        </w:sdtPr>
        <w:sdtEndPr/>
        <w:sdtContent>
          <w:r w:rsidR="00266E13">
            <w:fldChar w:fldCharType="begin"/>
          </w:r>
          <w:r w:rsidR="00266E13">
            <w:instrText xml:space="preserve"> CITATION Bye07 \l 1033 </w:instrText>
          </w:r>
          <w:r w:rsidR="00266E13">
            <w:fldChar w:fldCharType="separate"/>
          </w:r>
          <w:r w:rsidR="00D5229A">
            <w:rPr>
              <w:noProof/>
            </w:rPr>
            <w:t>(Bye, Pushkar, &amp; Conway, 2007)</w:t>
          </w:r>
          <w:r w:rsidR="00266E13">
            <w:fldChar w:fldCharType="end"/>
          </w:r>
        </w:sdtContent>
      </w:sdt>
      <w:r w:rsidRPr="00961F5D">
        <w:t>.</w:t>
      </w:r>
      <w:r w:rsidR="00266E13">
        <w:t xml:space="preserve"> R</w:t>
      </w:r>
      <w:r w:rsidRPr="00961F5D">
        <w:t>esearch by</w:t>
      </w:r>
      <w:r w:rsidR="007D38CE">
        <w:t xml:space="preserve"> </w:t>
      </w:r>
      <w:r w:rsidR="007D38CE" w:rsidRPr="007D38CE">
        <w:t>Carney-Crompton &amp; Tan</w:t>
      </w:r>
      <w:r w:rsidR="00560B6E">
        <w:t xml:space="preserve"> </w:t>
      </w:r>
      <w:sdt>
        <w:sdtPr>
          <w:id w:val="-1470895445"/>
          <w:citation/>
        </w:sdtPr>
        <w:sdtEndPr/>
        <w:sdtContent>
          <w:r w:rsidR="00560B6E">
            <w:fldChar w:fldCharType="begin"/>
          </w:r>
          <w:r w:rsidR="007D38CE">
            <w:instrText xml:space="preserve">CITATION Car02 \n  \t  \l 1033 </w:instrText>
          </w:r>
          <w:r w:rsidR="00560B6E">
            <w:fldChar w:fldCharType="separate"/>
          </w:r>
          <w:r w:rsidR="007D38CE">
            <w:rPr>
              <w:noProof/>
            </w:rPr>
            <w:t>(2002)</w:t>
          </w:r>
          <w:r w:rsidR="00560B6E">
            <w:fldChar w:fldCharType="end"/>
          </w:r>
        </w:sdtContent>
      </w:sdt>
      <w:r w:rsidRPr="00961F5D">
        <w:t xml:space="preserve"> showed nontraditional</w:t>
      </w:r>
      <w:r w:rsidR="00560B6E">
        <w:t xml:space="preserve"> female</w:t>
      </w:r>
      <w:r w:rsidRPr="00961F5D">
        <w:rPr>
          <w:rFonts w:hint="cs"/>
        </w:rPr>
        <w:t xml:space="preserve"> </w:t>
      </w:r>
      <w:r w:rsidRPr="00961F5D">
        <w:t>students academically outperformed traditional students despite</w:t>
      </w:r>
      <w:r w:rsidRPr="00961F5D">
        <w:rPr>
          <w:rFonts w:hint="cs"/>
        </w:rPr>
        <w:t xml:space="preserve"> </w:t>
      </w:r>
      <w:r>
        <w:t xml:space="preserve">reporting more external </w:t>
      </w:r>
      <w:r w:rsidRPr="00961F5D">
        <w:t>stressors such as family responsibilities</w:t>
      </w:r>
      <w:r w:rsidR="00A73F32">
        <w:t xml:space="preserve">, </w:t>
      </w:r>
      <w:r w:rsidR="00A73F32" w:rsidRPr="00A73F32">
        <w:t xml:space="preserve">health concerns, </w:t>
      </w:r>
      <w:r w:rsidR="00A73F32">
        <w:t xml:space="preserve">and </w:t>
      </w:r>
      <w:r w:rsidR="00A73F32" w:rsidRPr="00A73F32">
        <w:t>transportation challenges</w:t>
      </w:r>
      <w:r w:rsidRPr="00961F5D">
        <w:t>.</w:t>
      </w:r>
      <w:r>
        <w:rPr>
          <w:rFonts w:ascii="Times-Roman" w:hAnsi="Times-Roman" w:cs="Times-Roman"/>
          <w:sz w:val="20"/>
          <w:szCs w:val="20"/>
        </w:rPr>
        <w:t xml:space="preserve"> </w:t>
      </w:r>
      <w:r w:rsidRPr="00961F5D">
        <w:t xml:space="preserve">They bring lessons from “the school of life” to bear on classroom material and are highly skilled at integrating material with practical application. </w:t>
      </w:r>
    </w:p>
    <w:p w14:paraId="03E0B975" w14:textId="2C3C60F1" w:rsidR="00654FE6" w:rsidRDefault="00266E13" w:rsidP="00A73F32">
      <w:r>
        <w:t xml:space="preserve">The community college experience of adult learners is commonly characterized by “time poverty.” Their time engaged with the institution may well be limited to direct classroom </w:t>
      </w:r>
      <w:r w:rsidRPr="00266E13">
        <w:t xml:space="preserve">interactions. They will not spend as much time interacting with peers and in informal interactions. Therefore, </w:t>
      </w:r>
      <w:r w:rsidR="00961F5D" w:rsidRPr="00266E13">
        <w:t xml:space="preserve">in-class learning experiences and relationships with faculty </w:t>
      </w:r>
      <w:r w:rsidRPr="00266E13">
        <w:t xml:space="preserve">are </w:t>
      </w:r>
      <w:r w:rsidR="00961F5D" w:rsidRPr="00266E13">
        <w:t xml:space="preserve">more meaningful </w:t>
      </w:r>
      <w:r w:rsidRPr="00266E13">
        <w:t>to the adult student than</w:t>
      </w:r>
      <w:r w:rsidR="00961F5D" w:rsidRPr="00266E13">
        <w:t xml:space="preserve"> </w:t>
      </w:r>
      <w:r>
        <w:t>for</w:t>
      </w:r>
      <w:r w:rsidR="00961F5D" w:rsidRPr="00266E13">
        <w:t xml:space="preserve"> younger students</w:t>
      </w:r>
      <w:r w:rsidRPr="00266E13">
        <w:t xml:space="preserve"> </w:t>
      </w:r>
      <w:sdt>
        <w:sdtPr>
          <w:id w:val="60689928"/>
          <w:citation/>
        </w:sdtPr>
        <w:sdtEndPr/>
        <w:sdtContent>
          <w:r w:rsidR="00560B6E">
            <w:fldChar w:fldCharType="begin"/>
          </w:r>
          <w:r w:rsidR="00560B6E">
            <w:instrText xml:space="preserve"> CITATION Don99 \l 1033 </w:instrText>
          </w:r>
          <w:r w:rsidR="00560B6E">
            <w:fldChar w:fldCharType="separate"/>
          </w:r>
          <w:r w:rsidR="00D5229A">
            <w:rPr>
              <w:noProof/>
            </w:rPr>
            <w:t>(Donaldson &amp; Graham, 1999)</w:t>
          </w:r>
          <w:r w:rsidR="00560B6E">
            <w:fldChar w:fldCharType="end"/>
          </w:r>
        </w:sdtContent>
      </w:sdt>
      <w:r w:rsidR="00560B6E">
        <w:t>.</w:t>
      </w:r>
      <w:r>
        <w:t xml:space="preserve"> These are crucial but very limited opportunities to promote a sense of belonging and access to student support services that are essential to academic success. </w:t>
      </w:r>
      <w:r w:rsidR="00A73F32">
        <w:t>In the classroom, r</w:t>
      </w:r>
      <w:r w:rsidR="00A73F32" w:rsidRPr="00A73F32">
        <w:t xml:space="preserve">esearch shows adult learners prefer active learning, self-direction, and learning that is clearly applicable beyond the classroom setting </w:t>
      </w:r>
      <w:sdt>
        <w:sdtPr>
          <w:id w:val="1056353595"/>
          <w:citation/>
        </w:sdtPr>
        <w:sdtEndPr/>
        <w:sdtContent>
          <w:r w:rsidR="00560B6E">
            <w:fldChar w:fldCharType="begin"/>
          </w:r>
          <w:r w:rsidR="00560B6E">
            <w:instrText xml:space="preserve"> CITATION Kaz07 \l 1033 </w:instrText>
          </w:r>
          <w:r w:rsidR="00560B6E">
            <w:fldChar w:fldCharType="separate"/>
          </w:r>
          <w:r w:rsidR="00D5229A">
            <w:rPr>
              <w:noProof/>
            </w:rPr>
            <w:t>(Kazis, 2007)</w:t>
          </w:r>
          <w:r w:rsidR="00560B6E">
            <w:fldChar w:fldCharType="end"/>
          </w:r>
        </w:sdtContent>
      </w:sdt>
      <w:r w:rsidR="00A73F32" w:rsidRPr="00A73F32">
        <w:t>.</w:t>
      </w:r>
      <w:r w:rsidR="00A73F32">
        <w:t xml:space="preserve"> </w:t>
      </w:r>
      <w:r w:rsidR="00654FE6">
        <w:t>This may include more online courses, night and weekend course</w:t>
      </w:r>
      <w:r w:rsidR="004B06DE">
        <w:t>s</w:t>
      </w:r>
      <w:r w:rsidR="00654FE6">
        <w:t xml:space="preserve">, and shorter stackable courses to accommodate more flexibility. </w:t>
      </w:r>
      <w:r w:rsidR="00A73F32">
        <w:t>Faculty at the college likely have mixed-age classrooms and would need additional support in adult instructional design and tools.</w:t>
      </w:r>
      <w:r w:rsidR="00A73F32" w:rsidRPr="007069D0">
        <w:t xml:space="preserve"> </w:t>
      </w:r>
      <w:r w:rsidR="00654FE6">
        <w:t xml:space="preserve">In parallel, while online learning can have a significant time advantage for adults, they may need initial technical support becoming familiar with online platforms. </w:t>
      </w:r>
    </w:p>
    <w:p w14:paraId="27A746AC" w14:textId="53C5A6E4" w:rsidR="00A73F32" w:rsidRDefault="00654FE6" w:rsidP="00A73F32">
      <w:r w:rsidRPr="00654FE6">
        <w:t xml:space="preserve">Colleges services designed with the adult learner in mind will often include weekday evening or weekend hours, online resources and remote appointments, adult-focused and/or centralized “one-stop” adult focused office or student center </w:t>
      </w:r>
      <w:sdt>
        <w:sdtPr>
          <w:id w:val="1689868392"/>
          <w:citation/>
        </w:sdtPr>
        <w:sdtEndPr/>
        <w:sdtContent>
          <w:r w:rsidRPr="00654FE6">
            <w:fldChar w:fldCharType="begin"/>
          </w:r>
          <w:r w:rsidRPr="00654FE6">
            <w:instrText xml:space="preserve"> CITATION Hig12 \l 1033 </w:instrText>
          </w:r>
          <w:r w:rsidRPr="00654FE6">
            <w:fldChar w:fldCharType="separate"/>
          </w:r>
          <w:r w:rsidR="00D5229A">
            <w:rPr>
              <w:noProof/>
            </w:rPr>
            <w:t>(Higher Ed Insight, 2012)</w:t>
          </w:r>
          <w:r w:rsidRPr="00654FE6">
            <w:fldChar w:fldCharType="end"/>
          </w:r>
        </w:sdtContent>
      </w:sdt>
      <w:r w:rsidRPr="00654FE6">
        <w:t>.</w:t>
      </w:r>
    </w:p>
    <w:p w14:paraId="32933881" w14:textId="562F6C30" w:rsidR="00A73F32" w:rsidRDefault="00A73F32" w:rsidP="00654FE6">
      <w:pPr>
        <w:rPr>
          <w:rStyle w:val="fontstyle01"/>
        </w:rPr>
      </w:pPr>
      <w:r>
        <w:t>From the program design perspective, a</w:t>
      </w:r>
      <w:r w:rsidRPr="00A73F32">
        <w:t>ccelerated courses that allow them to complete a degree more quickly</w:t>
      </w:r>
      <w:r>
        <w:t>, credit external learning, and can be stacked or latticed</w:t>
      </w:r>
      <w:r w:rsidRPr="00A73F32">
        <w:t xml:space="preserve"> are preferred</w:t>
      </w:r>
      <w:r w:rsidR="00654FE6">
        <w:t xml:space="preserve"> by adult learners</w:t>
      </w:r>
      <w:r w:rsidRPr="00A73F32">
        <w:t xml:space="preserve"> </w:t>
      </w:r>
      <w:sdt>
        <w:sdtPr>
          <w:id w:val="365724392"/>
          <w:citation/>
        </w:sdtPr>
        <w:sdtEndPr/>
        <w:sdtContent>
          <w:r w:rsidR="00560B6E">
            <w:fldChar w:fldCharType="begin"/>
          </w:r>
          <w:r w:rsidR="00560B6E">
            <w:instrText xml:space="preserve"> CITATION Kaz07 \l 1033  \m Hig12</w:instrText>
          </w:r>
          <w:r w:rsidR="00560B6E">
            <w:fldChar w:fldCharType="separate"/>
          </w:r>
          <w:r w:rsidR="00D5229A">
            <w:rPr>
              <w:noProof/>
            </w:rPr>
            <w:t>(Kazis, 2007; Higher Ed Insight, 2012)</w:t>
          </w:r>
          <w:r w:rsidR="00560B6E">
            <w:fldChar w:fldCharType="end"/>
          </w:r>
        </w:sdtContent>
      </w:sdt>
      <w:r w:rsidRPr="00A73F32">
        <w:t>.</w:t>
      </w:r>
      <w:r>
        <w:t xml:space="preserve"> </w:t>
      </w:r>
      <w:r w:rsidR="00C220FC">
        <w:t xml:space="preserve">Refresher math and English classes can also be important for returning learners to “step-up” to the full curriculum. However, refresher classes are often non-credit bearing </w:t>
      </w:r>
      <w:r w:rsidR="0076653C">
        <w:t>which can</w:t>
      </w:r>
      <w:r w:rsidR="00C220FC">
        <w:t xml:space="preserve"> </w:t>
      </w:r>
      <w:r w:rsidR="0076653C">
        <w:t xml:space="preserve">have an </w:t>
      </w:r>
      <w:r w:rsidR="00C220FC">
        <w:t xml:space="preserve">impact on other factors like financial aid and programs like CHAP </w:t>
      </w:r>
      <w:r w:rsidR="0076653C">
        <w:t>with</w:t>
      </w:r>
      <w:r w:rsidR="00C220FC">
        <w:t xml:space="preserve"> credit minimums. </w:t>
      </w:r>
      <w:r w:rsidR="00654FE6">
        <w:t xml:space="preserve">Other strategies, such as </w:t>
      </w:r>
      <w:r w:rsidRPr="00654FE6">
        <w:t xml:space="preserve">policies on prior learning assessment (PLA) </w:t>
      </w:r>
      <w:r w:rsidR="00654FE6" w:rsidRPr="00654FE6">
        <w:t>and competency</w:t>
      </w:r>
      <w:r w:rsidRPr="00654FE6">
        <w:t xml:space="preserve">-based education (CBE) programs </w:t>
      </w:r>
      <w:r w:rsidR="00654FE6" w:rsidRPr="00654FE6">
        <w:t>can advantage adult learners by emphasizing</w:t>
      </w:r>
      <w:r w:rsidR="00C30BEC">
        <w:t xml:space="preserve"> </w:t>
      </w:r>
      <w:r w:rsidRPr="00654FE6">
        <w:t>skills mastery, self-pacing, and customized instruction</w:t>
      </w:r>
      <w:r w:rsidR="00654FE6" w:rsidRPr="00654FE6">
        <w:t xml:space="preserve">. </w:t>
      </w:r>
      <w:sdt>
        <w:sdtPr>
          <w:id w:val="-1382707858"/>
          <w:citation/>
        </w:sdtPr>
        <w:sdtEndPr/>
        <w:sdtContent>
          <w:r w:rsidRPr="00654FE6">
            <w:fldChar w:fldCharType="begin"/>
          </w:r>
          <w:r w:rsidRPr="00654FE6">
            <w:instrText xml:space="preserve"> CITATION Eri15 \l 1033 </w:instrText>
          </w:r>
          <w:r w:rsidRPr="00654FE6">
            <w:fldChar w:fldCharType="separate"/>
          </w:r>
          <w:r w:rsidR="00D5229A">
            <w:rPr>
              <w:noProof/>
            </w:rPr>
            <w:t>(Erisman &amp; Steele, 2015)</w:t>
          </w:r>
          <w:r w:rsidRPr="00654FE6">
            <w:fldChar w:fldCharType="end"/>
          </w:r>
        </w:sdtContent>
      </w:sdt>
    </w:p>
    <w:p w14:paraId="7705A282" w14:textId="55FC23A6" w:rsidR="00637A78" w:rsidRDefault="00637A78" w:rsidP="00637A78">
      <w:pPr>
        <w:pStyle w:val="Heading3"/>
        <w:rPr>
          <w:rFonts w:eastAsia="Calibri"/>
        </w:rPr>
      </w:pPr>
      <w:r>
        <w:rPr>
          <w:rFonts w:eastAsia="Calibri"/>
        </w:rPr>
        <w:lastRenderedPageBreak/>
        <w:t>P</w:t>
      </w:r>
      <w:r w:rsidRPr="00BF36E8">
        <w:rPr>
          <w:rFonts w:eastAsia="Calibri"/>
        </w:rPr>
        <w:t>arents</w:t>
      </w:r>
      <w:r>
        <w:rPr>
          <w:rFonts w:eastAsia="Calibri"/>
        </w:rPr>
        <w:t xml:space="preserve"> </w:t>
      </w:r>
    </w:p>
    <w:p w14:paraId="6E7C9E75" w14:textId="5BB265D6" w:rsidR="00654FE6" w:rsidRDefault="00A92836" w:rsidP="00A92836">
      <w:r>
        <w:t>Forty percent</w:t>
      </w:r>
      <w:r w:rsidR="00637A78">
        <w:t xml:space="preserve"> of the CHAP population </w:t>
      </w:r>
      <w:r w:rsidR="0076653C">
        <w:t xml:space="preserve">are </w:t>
      </w:r>
      <w:r w:rsidR="00637A78">
        <w:t xml:space="preserve">parents and one-third </w:t>
      </w:r>
      <w:r w:rsidR="0076653C">
        <w:t xml:space="preserve">are </w:t>
      </w:r>
      <w:r w:rsidR="00637A78">
        <w:t xml:space="preserve">single parents, mostly female. </w:t>
      </w:r>
      <w:r w:rsidR="00654FE6">
        <w:t xml:space="preserve">There is a lot of overlap in the adult learner population and the parenting population, and many of </w:t>
      </w:r>
      <w:r w:rsidR="0076653C">
        <w:t xml:space="preserve">the </w:t>
      </w:r>
      <w:r w:rsidR="00654FE6">
        <w:t>preferences and characteristics described in the previous section also apply to student-parents. For example, t</w:t>
      </w:r>
      <w:r w:rsidR="00654FE6" w:rsidRPr="00A73F32">
        <w:t xml:space="preserve">hey </w:t>
      </w:r>
      <w:r w:rsidR="00654FE6">
        <w:t xml:space="preserve">both </w:t>
      </w:r>
      <w:r w:rsidR="00654FE6" w:rsidRPr="00A73F32">
        <w:t>are more likely to take advantage of evening classes and online opportunities to help balance obligations</w:t>
      </w:r>
      <w:r w:rsidR="00AB57CE">
        <w:t xml:space="preserve"> and</w:t>
      </w:r>
      <w:r w:rsidR="00654FE6" w:rsidRPr="00A73F32">
        <w:t xml:space="preserve"> be engaged in college less than full-time. Requirements related to course load and benefits expir</w:t>
      </w:r>
      <w:r w:rsidR="0076653C">
        <w:t>ing</w:t>
      </w:r>
      <w:r w:rsidR="00654FE6" w:rsidRPr="00A73F32">
        <w:t xml:space="preserve"> after a length of time will disproportionately impact th</w:t>
      </w:r>
      <w:r w:rsidR="00654FE6">
        <w:t>ese</w:t>
      </w:r>
      <w:r w:rsidR="00654FE6" w:rsidRPr="00A73F32">
        <w:t xml:space="preserve"> population if accompanying supports are not available. </w:t>
      </w:r>
      <w:r w:rsidR="002F412B">
        <w:t>Student-parent identities also intersect significantly with race. Noll et al</w:t>
      </w:r>
      <w:r w:rsidR="00E016CE">
        <w:t>.</w:t>
      </w:r>
      <w:sdt>
        <w:sdtPr>
          <w:id w:val="-96106127"/>
          <w:citation/>
        </w:sdtPr>
        <w:sdtEndPr/>
        <w:sdtContent>
          <w:r w:rsidR="00E016CE">
            <w:fldChar w:fldCharType="begin"/>
          </w:r>
          <w:r w:rsidR="00E016CE">
            <w:instrText xml:space="preserve">CITATION Nol17 \n  \t  \l 1033 </w:instrText>
          </w:r>
          <w:r w:rsidR="00E016CE">
            <w:fldChar w:fldCharType="separate"/>
          </w:r>
          <w:r w:rsidR="00D5229A">
            <w:rPr>
              <w:noProof/>
            </w:rPr>
            <w:t xml:space="preserve"> (2017)</w:t>
          </w:r>
          <w:r w:rsidR="00E016CE">
            <w:fldChar w:fldCharType="end"/>
          </w:r>
        </w:sdtContent>
      </w:sdt>
      <w:r w:rsidR="00E016CE">
        <w:t xml:space="preserve"> </w:t>
      </w:r>
      <w:r w:rsidR="002F412B">
        <w:t>report</w:t>
      </w:r>
      <w:r w:rsidR="0076653C">
        <w:t>ed</w:t>
      </w:r>
      <w:r w:rsidR="002F412B">
        <w:t xml:space="preserve"> that nearly half of all Black women</w:t>
      </w:r>
      <w:r w:rsidR="00E016CE">
        <w:t xml:space="preserve"> </w:t>
      </w:r>
      <w:r w:rsidR="002F412B">
        <w:t>undergraduate students are raising dependent children</w:t>
      </w:r>
      <w:r w:rsidR="00E016CE">
        <w:t xml:space="preserve">. This proportion is </w:t>
      </w:r>
      <w:r w:rsidR="002F412B">
        <w:t>29</w:t>
      </w:r>
      <w:r w:rsidR="0076653C">
        <w:t>%</w:t>
      </w:r>
      <w:r w:rsidR="002F412B">
        <w:t xml:space="preserve"> </w:t>
      </w:r>
      <w:r w:rsidR="00E016CE">
        <w:t>for</w:t>
      </w:r>
      <w:r w:rsidR="002F412B">
        <w:t xml:space="preserve"> White women and </w:t>
      </w:r>
      <w:r w:rsidR="00E016CE">
        <w:t>about 25</w:t>
      </w:r>
      <w:r w:rsidR="0076653C">
        <w:t>%</w:t>
      </w:r>
      <w:r w:rsidR="00E016CE">
        <w:t xml:space="preserve"> for </w:t>
      </w:r>
      <w:r w:rsidR="002F412B">
        <w:t>Black men</w:t>
      </w:r>
      <w:r w:rsidR="00E016CE">
        <w:t xml:space="preserve">. The high prevalence of Black female parents is also reflected in the CHAP student population surveyed. </w:t>
      </w:r>
      <w:r>
        <w:t>Nationwide, a</w:t>
      </w:r>
      <w:r w:rsidR="00E016CE">
        <w:t xml:space="preserve">pproximately </w:t>
      </w:r>
      <w:r w:rsidR="0076653C">
        <w:t>40%</w:t>
      </w:r>
      <w:r w:rsidR="002F412B">
        <w:t xml:space="preserve"> </w:t>
      </w:r>
      <w:r w:rsidR="00E016CE">
        <w:t xml:space="preserve">of </w:t>
      </w:r>
      <w:r w:rsidR="002F412B">
        <w:t>American Indian or Alaska Native</w:t>
      </w:r>
      <w:r w:rsidR="00E016CE">
        <w:t xml:space="preserve"> </w:t>
      </w:r>
      <w:r w:rsidR="002F412B">
        <w:t>women and Native Hawaiian or Pacific Islander women are</w:t>
      </w:r>
      <w:r w:rsidR="00E016CE">
        <w:t xml:space="preserve"> </w:t>
      </w:r>
      <w:r w:rsidR="002F412B">
        <w:t>raising dependent children while in college</w:t>
      </w:r>
      <w:r w:rsidR="00E016CE">
        <w:t xml:space="preserve">. </w:t>
      </w:r>
    </w:p>
    <w:p w14:paraId="6F406EE2" w14:textId="1B0BE09E" w:rsidR="00637A78" w:rsidRDefault="00E016CE" w:rsidP="00A81F64">
      <w:r>
        <w:t>Of course,</w:t>
      </w:r>
      <w:r w:rsidR="00AB57CE">
        <w:t xml:space="preserve"> student</w:t>
      </w:r>
      <w:r>
        <w:t xml:space="preserve">-parents come in all ages, </w:t>
      </w:r>
      <w:r w:rsidR="00AB57CE">
        <w:t xml:space="preserve">may </w:t>
      </w:r>
      <w:r w:rsidR="00BF1F55">
        <w:t xml:space="preserve">be </w:t>
      </w:r>
      <w:r w:rsidR="00AB57CE">
        <w:t>enrolling direct from high school</w:t>
      </w:r>
      <w:r>
        <w:t>,</w:t>
      </w:r>
      <w:r w:rsidR="00AB57CE">
        <w:t xml:space="preserve"> </w:t>
      </w:r>
      <w:r w:rsidR="00BF1F55">
        <w:t>and/</w:t>
      </w:r>
      <w:r w:rsidR="00AB57CE">
        <w:t xml:space="preserve">or </w:t>
      </w:r>
      <w:r>
        <w:t>of any race or gender.</w:t>
      </w:r>
      <w:r w:rsidR="00AB57CE">
        <w:t xml:space="preserve"> </w:t>
      </w:r>
      <w:r>
        <w:t>What is common is that c</w:t>
      </w:r>
      <w:r w:rsidR="00637A78">
        <w:t xml:space="preserve">ommunity college students who are parenting </w:t>
      </w:r>
      <w:r w:rsidR="00AB57CE">
        <w:t xml:space="preserve">may </w:t>
      </w:r>
      <w:r w:rsidR="00637A78">
        <w:t xml:space="preserve">experience more intense forms of time poverty </w:t>
      </w:r>
      <w:r w:rsidR="00AB57CE">
        <w:t>tha</w:t>
      </w:r>
      <w:r w:rsidR="0076653C">
        <w:t>n</w:t>
      </w:r>
      <w:r w:rsidR="00AB57CE">
        <w:t xml:space="preserve"> the general population </w:t>
      </w:r>
      <w:r w:rsidR="00637A78">
        <w:t>as they are constrained by caregiving duties</w:t>
      </w:r>
      <w:r w:rsidR="009640E1">
        <w:t xml:space="preserve"> </w:t>
      </w:r>
      <w:sdt>
        <w:sdtPr>
          <w:id w:val="-1288585082"/>
          <w:citation/>
        </w:sdtPr>
        <w:sdtEndPr/>
        <w:sdtContent>
          <w:r w:rsidR="009640E1">
            <w:fldChar w:fldCharType="begin"/>
          </w:r>
          <w:r w:rsidR="009640E1">
            <w:instrText xml:space="preserve"> CITATION Asc18 \l 1033 </w:instrText>
          </w:r>
          <w:r w:rsidR="009640E1">
            <w:fldChar w:fldCharType="separate"/>
          </w:r>
          <w:r w:rsidR="00D5229A">
            <w:rPr>
              <w:noProof/>
            </w:rPr>
            <w:t>(Ascend at the Aspen Institute, 2018)</w:t>
          </w:r>
          <w:r w:rsidR="009640E1">
            <w:fldChar w:fldCharType="end"/>
          </w:r>
        </w:sdtContent>
      </w:sdt>
      <w:r w:rsidR="00637A78">
        <w:t xml:space="preserve">. </w:t>
      </w:r>
      <w:r w:rsidR="009640E1" w:rsidRPr="00E016CE">
        <w:t>One study showed that students raising preschool-age children had about 10 hours per day to dedicate to academics, sleeping, eating, and leisure activities, compared to the 21 hours available for childless students (</w:t>
      </w:r>
      <w:proofErr w:type="spellStart"/>
      <w:r w:rsidR="009640E1" w:rsidRPr="00E016CE">
        <w:t>Wladis</w:t>
      </w:r>
      <w:proofErr w:type="spellEnd"/>
      <w:r w:rsidR="009640E1" w:rsidRPr="00E016CE">
        <w:t xml:space="preserve">, </w:t>
      </w:r>
      <w:proofErr w:type="spellStart"/>
      <w:r w:rsidR="009640E1" w:rsidRPr="00E016CE">
        <w:t>Hachey</w:t>
      </w:r>
      <w:proofErr w:type="spellEnd"/>
      <w:r w:rsidR="009640E1" w:rsidRPr="00E016CE">
        <w:t>, &amp; Conway, 2018)</w:t>
      </w:r>
      <w:r w:rsidR="00560B6E">
        <w:t>.</w:t>
      </w:r>
      <w:r w:rsidR="009640E1" w:rsidRPr="00E016CE">
        <w:t xml:space="preserve"> </w:t>
      </w:r>
      <w:r w:rsidR="00637A78">
        <w:t>They are</w:t>
      </w:r>
      <w:r w:rsidR="00AB57CE">
        <w:t xml:space="preserve"> </w:t>
      </w:r>
      <w:r w:rsidR="00637A78">
        <w:t>also more likely to experience financial poverty and unmet financial aid in their school pursuits</w:t>
      </w:r>
      <w:r w:rsidR="00300097">
        <w:t xml:space="preserve">, </w:t>
      </w:r>
      <w:r>
        <w:t xml:space="preserve">despite being </w:t>
      </w:r>
      <w:r w:rsidR="00300097" w:rsidRPr="00E016CE">
        <w:t>more likely to qualify for the Pell Grant than non-parents</w:t>
      </w:r>
      <w:r w:rsidRPr="00E016CE">
        <w:t xml:space="preserve"> and see an </w:t>
      </w:r>
      <w:r w:rsidR="00300097" w:rsidRPr="00E016CE">
        <w:t xml:space="preserve">expected family contribution, or EFC, of $0 </w:t>
      </w:r>
      <w:sdt>
        <w:sdtPr>
          <w:id w:val="607697791"/>
          <w:citation/>
        </w:sdtPr>
        <w:sdtEndPr/>
        <w:sdtContent>
          <w:r w:rsidRPr="00E016CE">
            <w:fldChar w:fldCharType="begin"/>
          </w:r>
          <w:r w:rsidRPr="00E016CE">
            <w:instrText xml:space="preserve"> CITATION Nol17 \l 1033 </w:instrText>
          </w:r>
          <w:r w:rsidRPr="00E016CE">
            <w:fldChar w:fldCharType="separate"/>
          </w:r>
          <w:r w:rsidR="00D5229A">
            <w:rPr>
              <w:noProof/>
            </w:rPr>
            <w:t>(Noll, Reichlin, &amp; Gault, 2017)</w:t>
          </w:r>
          <w:r w:rsidRPr="00E016CE">
            <w:fldChar w:fldCharType="end"/>
          </w:r>
        </w:sdtContent>
      </w:sdt>
      <w:r w:rsidR="004A731C">
        <w:t>.</w:t>
      </w:r>
      <w:r w:rsidRPr="00E016CE">
        <w:t xml:space="preserve"> </w:t>
      </w:r>
      <w:r w:rsidR="0076653C">
        <w:t>D</w:t>
      </w:r>
      <w:r>
        <w:t>r</w:t>
      </w:r>
      <w:r w:rsidR="00AB57CE">
        <w:t xml:space="preserve">iven by their desire to support their families, student-parents often come with exceptionally high levels of motivation to succeed at their educational goals. </w:t>
      </w:r>
      <w:r w:rsidR="00DB4A14">
        <w:t xml:space="preserve">They tend to earn higher grade point averages (GPAs) than other independent and dependent students without children </w:t>
      </w:r>
      <w:sdt>
        <w:sdtPr>
          <w:id w:val="-1106340383"/>
          <w:citation/>
        </w:sdtPr>
        <w:sdtEndPr/>
        <w:sdtContent>
          <w:r w:rsidR="00DB4A14">
            <w:fldChar w:fldCharType="begin"/>
          </w:r>
          <w:r w:rsidR="00DB4A14">
            <w:instrText xml:space="preserve"> CITATION Hol19 \l 1033 </w:instrText>
          </w:r>
          <w:r w:rsidR="00DB4A14">
            <w:fldChar w:fldCharType="separate"/>
          </w:r>
          <w:r w:rsidR="00D5229A">
            <w:rPr>
              <w:noProof/>
            </w:rPr>
            <w:t>(Holtzman, Cruse, &amp; Gault, 2019)</w:t>
          </w:r>
          <w:r w:rsidR="00DB4A14">
            <w:fldChar w:fldCharType="end"/>
          </w:r>
        </w:sdtContent>
      </w:sdt>
      <w:r w:rsidR="00DB4A14">
        <w:t xml:space="preserve">. </w:t>
      </w:r>
      <w:r>
        <w:t xml:space="preserve">They also represent a major opportunity for </w:t>
      </w:r>
      <w:r w:rsidR="00DB4A14">
        <w:t>multi-generation</w:t>
      </w:r>
      <w:r>
        <w:t xml:space="preserve"> or whole family approaches as their other family members are also engaged in educational pursuits. </w:t>
      </w:r>
    </w:p>
    <w:p w14:paraId="10360BD5" w14:textId="155039EE" w:rsidR="00F60DAC" w:rsidRDefault="00750424" w:rsidP="00A81F64">
      <w:r w:rsidRPr="004A731C">
        <w:t>On</w:t>
      </w:r>
      <w:r w:rsidR="00B8102E" w:rsidRPr="004A731C">
        <w:t>-</w:t>
      </w:r>
      <w:r w:rsidRPr="004A731C">
        <w:t xml:space="preserve">campus </w:t>
      </w:r>
      <w:proofErr w:type="gramStart"/>
      <w:r w:rsidRPr="004A731C">
        <w:t>child care</w:t>
      </w:r>
      <w:proofErr w:type="gramEnd"/>
      <w:r w:rsidRPr="004A731C">
        <w:t xml:space="preserve"> centers </w:t>
      </w:r>
      <w:r w:rsidR="00B8102E" w:rsidRPr="004A731C">
        <w:t>are a natural strategy to support student-parents. However, a</w:t>
      </w:r>
      <w:r w:rsidRPr="004A731C">
        <w:t xml:space="preserve"> 2016 survey found that 95</w:t>
      </w:r>
      <w:r w:rsidR="006B1E1F">
        <w:t>%</w:t>
      </w:r>
      <w:r w:rsidRPr="004A731C">
        <w:t xml:space="preserve"> of centers at two- and four-year schools</w:t>
      </w:r>
      <w:r w:rsidR="00B8102E" w:rsidRPr="004A731C">
        <w:t xml:space="preserve"> </w:t>
      </w:r>
      <w:r w:rsidRPr="004A731C">
        <w:t xml:space="preserve">across the country maintained a waiting list with an average of 82 children </w:t>
      </w:r>
      <w:sdt>
        <w:sdtPr>
          <w:id w:val="139309328"/>
          <w:citation/>
        </w:sdtPr>
        <w:sdtEndPr/>
        <w:sdtContent>
          <w:r w:rsidR="00B8102E" w:rsidRPr="004A731C">
            <w:fldChar w:fldCharType="begin"/>
          </w:r>
          <w:r w:rsidR="00B8102E" w:rsidRPr="004A731C">
            <w:instrText xml:space="preserve"> CITATION Asc18 \l 1033 </w:instrText>
          </w:r>
          <w:r w:rsidR="00B8102E" w:rsidRPr="004A731C">
            <w:fldChar w:fldCharType="separate"/>
          </w:r>
          <w:r w:rsidR="00D5229A">
            <w:rPr>
              <w:noProof/>
            </w:rPr>
            <w:t>(Ascend at the Aspen Institute, 2018)</w:t>
          </w:r>
          <w:r w:rsidR="00B8102E" w:rsidRPr="004A731C">
            <w:fldChar w:fldCharType="end"/>
          </w:r>
        </w:sdtContent>
      </w:sdt>
      <w:r w:rsidRPr="004A731C">
        <w:t xml:space="preserve">. The TCC on-campus </w:t>
      </w:r>
      <w:r w:rsidR="00B8102E" w:rsidRPr="004A731C">
        <w:t>Early Learning Center</w:t>
      </w:r>
      <w:r w:rsidRPr="004A731C">
        <w:t xml:space="preserve"> is </w:t>
      </w:r>
      <w:r w:rsidR="00B8102E" w:rsidRPr="004A731C">
        <w:t xml:space="preserve">no exception </w:t>
      </w:r>
      <w:r w:rsidR="006B1E1F">
        <w:t>and is</w:t>
      </w:r>
      <w:r w:rsidR="006B1E1F" w:rsidRPr="004A731C">
        <w:t xml:space="preserve"> </w:t>
      </w:r>
      <w:r w:rsidRPr="004A731C">
        <w:t xml:space="preserve">oversubscribed </w:t>
      </w:r>
      <w:r w:rsidR="00B8102E" w:rsidRPr="004A731C">
        <w:t xml:space="preserve">for its 86 slots </w:t>
      </w:r>
      <w:r w:rsidR="006B1E1F">
        <w:t>which serve</w:t>
      </w:r>
      <w:r w:rsidR="00B8102E" w:rsidRPr="004A731C">
        <w:t xml:space="preserve"> students as well as faculty and staff</w:t>
      </w:r>
      <w:r w:rsidRPr="004A731C">
        <w:t xml:space="preserve">. </w:t>
      </w:r>
      <w:r w:rsidR="00B8102E" w:rsidRPr="004A731C">
        <w:t xml:space="preserve">It is also not open for evening hours when many parents are taking classes and limited to care for children </w:t>
      </w:r>
      <w:r w:rsidR="006B1E1F">
        <w:t>one</w:t>
      </w:r>
      <w:r w:rsidR="006B1E1F" w:rsidRPr="004A731C">
        <w:t xml:space="preserve"> </w:t>
      </w:r>
      <w:r w:rsidR="00B8102E" w:rsidRPr="004A731C">
        <w:t xml:space="preserve">month to </w:t>
      </w:r>
      <w:r w:rsidR="006B1E1F">
        <w:t>five</w:t>
      </w:r>
      <w:r w:rsidR="006B1E1F" w:rsidRPr="004A731C">
        <w:t xml:space="preserve"> </w:t>
      </w:r>
      <w:r w:rsidR="00B8102E" w:rsidRPr="004A731C">
        <w:t>years old.</w:t>
      </w:r>
      <w:r w:rsidR="00B8102E" w:rsidRPr="00D84B65">
        <w:t xml:space="preserve"> </w:t>
      </w:r>
      <w:r w:rsidRPr="00D84B65">
        <w:t xml:space="preserve">The federal program, Child Care Access Means Parents in School (CCAMPIS), </w:t>
      </w:r>
      <w:r w:rsidR="004A731C" w:rsidRPr="00D84B65">
        <w:t>is a major funding stream for the ELC providing abo</w:t>
      </w:r>
      <w:r w:rsidR="004A731C">
        <w:t xml:space="preserve">ut $71,000 a year for four years which subsidizes </w:t>
      </w:r>
      <w:proofErr w:type="gramStart"/>
      <w:r w:rsidR="004A731C">
        <w:t>child care</w:t>
      </w:r>
      <w:proofErr w:type="gramEnd"/>
      <w:r w:rsidR="004A731C">
        <w:t xml:space="preserve"> for up to 50 students. The </w:t>
      </w:r>
      <w:r w:rsidR="00D84B65">
        <w:t>most recent round of CCAMPIS funding was initially denied and awarded after an appeal that mobilized Senator Patty Murray in support of the program</w:t>
      </w:r>
      <w:r w:rsidRPr="00D84B65">
        <w:t xml:space="preserve"> </w:t>
      </w:r>
      <w:r w:rsidR="00B8102E" w:rsidRPr="00D84B65">
        <w:t>highlighting</w:t>
      </w:r>
      <w:r w:rsidRPr="00D84B65">
        <w:t xml:space="preserve"> the vulnerability of this resource</w:t>
      </w:r>
      <w:r w:rsidR="00D84B65" w:rsidRPr="00D84B65">
        <w:t xml:space="preserve">. CCAMPIS is notably </w:t>
      </w:r>
      <w:r w:rsidRPr="00D84B65">
        <w:t>underfunded at the federal level</w:t>
      </w:r>
      <w:r w:rsidR="00D84B65" w:rsidRPr="00D84B65">
        <w:t xml:space="preserve"> despite being increased from $15 million to $50 million per year in 2018</w:t>
      </w:r>
      <w:r w:rsidR="00CF497A" w:rsidRPr="00CF497A">
        <w:t xml:space="preserve"> </w:t>
      </w:r>
      <w:r w:rsidR="00CF497A">
        <w:t>meaning it</w:t>
      </w:r>
      <w:r w:rsidR="00CF497A" w:rsidRPr="00CF497A">
        <w:t xml:space="preserve"> serves less than 1% of those who could benefit from it</w:t>
      </w:r>
      <w:r w:rsidR="00CF497A">
        <w:t xml:space="preserve"> </w:t>
      </w:r>
      <w:sdt>
        <w:sdtPr>
          <w:id w:val="-210967346"/>
          <w:citation/>
        </w:sdtPr>
        <w:sdtEndPr/>
        <w:sdtContent>
          <w:r w:rsidR="00CF497A">
            <w:fldChar w:fldCharType="begin"/>
          </w:r>
          <w:r w:rsidR="00CF497A">
            <w:instrText xml:space="preserve"> CITATION Lie \l 1033 </w:instrText>
          </w:r>
          <w:r w:rsidR="00CF497A">
            <w:fldChar w:fldCharType="separate"/>
          </w:r>
          <w:r w:rsidR="00D5229A">
            <w:rPr>
              <w:noProof/>
            </w:rPr>
            <w:t>(Lieberman &amp; Loewenberg, 2018)</w:t>
          </w:r>
          <w:r w:rsidR="00CF497A">
            <w:fldChar w:fldCharType="end"/>
          </w:r>
        </w:sdtContent>
      </w:sdt>
      <w:r w:rsidRPr="00D84B65">
        <w:t xml:space="preserve">. </w:t>
      </w:r>
      <w:r w:rsidR="00CF497A">
        <w:t xml:space="preserve">The ELC is an Early Head Start and ECEAP site meaning they provide federal and state subsidized slots to low-income families. </w:t>
      </w:r>
    </w:p>
    <w:p w14:paraId="30EA1F56" w14:textId="2842FC2D" w:rsidR="00AB57CE" w:rsidRDefault="00CF497A" w:rsidP="00A73F32">
      <w:r>
        <w:t>Low-income families</w:t>
      </w:r>
      <w:r w:rsidR="00B8102E" w:rsidRPr="00B8102E">
        <w:t xml:space="preserve"> may</w:t>
      </w:r>
      <w:r w:rsidR="00F60DAC">
        <w:t xml:space="preserve"> </w:t>
      </w:r>
      <w:r w:rsidR="00B8102E" w:rsidRPr="00B8102E">
        <w:t xml:space="preserve">also seek providers that accept the Working Connections Child Care </w:t>
      </w:r>
      <w:r w:rsidR="00F60DAC">
        <w:t xml:space="preserve">(WCCC) </w:t>
      </w:r>
      <w:r w:rsidR="00B8102E" w:rsidRPr="00B8102E">
        <w:t>subsidy</w:t>
      </w:r>
      <w:r>
        <w:t>, which is child-based</w:t>
      </w:r>
      <w:r w:rsidR="00F60DAC">
        <w:t xml:space="preserve">. </w:t>
      </w:r>
      <w:r w:rsidR="004A731C">
        <w:t>Funded through</w:t>
      </w:r>
      <w:r w:rsidR="00F60DAC">
        <w:t xml:space="preserve"> federal Child Care and Development Funds (CCDF), Temporary Assistance for Needy Families (TANF), and state general funds</w:t>
      </w:r>
      <w:r w:rsidR="004A731C">
        <w:t>, WCCC subsidize</w:t>
      </w:r>
      <w:r>
        <w:t>s</w:t>
      </w:r>
      <w:r w:rsidR="004A731C">
        <w:t xml:space="preserve"> child care for families with a</w:t>
      </w:r>
      <w:r w:rsidR="00F60DAC">
        <w:t xml:space="preserve"> household income at or below 200</w:t>
      </w:r>
      <w:r w:rsidR="0045407A">
        <w:t>%</w:t>
      </w:r>
      <w:r w:rsidR="00F60DAC">
        <w:t xml:space="preserve"> of the federal poverty guideline at the time of application and</w:t>
      </w:r>
      <w:r w:rsidR="004A731C">
        <w:t xml:space="preserve"> that are</w:t>
      </w:r>
      <w:r w:rsidR="00F60DAC">
        <w:t xml:space="preserve"> engaged in approved work activities</w:t>
      </w:r>
      <w:r w:rsidR="0045407A">
        <w:t>.</w:t>
      </w:r>
      <w:r w:rsidR="004A731C">
        <w:rPr>
          <w:rStyle w:val="FootnoteReference"/>
        </w:rPr>
        <w:footnoteReference w:id="6"/>
      </w:r>
      <w:r w:rsidR="004A731C">
        <w:t xml:space="preserve"> </w:t>
      </w:r>
      <w:r>
        <w:t>In Washington, t</w:t>
      </w:r>
      <w:r w:rsidR="004A731C">
        <w:t xml:space="preserve">he work activities requirement has </w:t>
      </w:r>
      <w:r>
        <w:t>historically</w:t>
      </w:r>
      <w:r w:rsidR="004A731C">
        <w:t xml:space="preserve"> precluded students from receiving the subsidy. </w:t>
      </w:r>
      <w:r w:rsidR="00B8102E" w:rsidRPr="00B8102E">
        <w:t xml:space="preserve">This program was </w:t>
      </w:r>
      <w:r w:rsidR="00300097" w:rsidRPr="00B8102E">
        <w:t xml:space="preserve">recently modified </w:t>
      </w:r>
      <w:r w:rsidR="00B8102E" w:rsidRPr="00B8102E">
        <w:t>in 2020 by HB 130</w:t>
      </w:r>
      <w:r w:rsidR="00F60DAC">
        <w:t>3</w:t>
      </w:r>
      <w:r w:rsidR="00B8102E" w:rsidRPr="00B8102E">
        <w:t xml:space="preserve"> </w:t>
      </w:r>
      <w:r w:rsidR="004A731C">
        <w:t>such that s</w:t>
      </w:r>
      <w:r w:rsidR="00F60DAC">
        <w:t>ingle parents who are enrolled full-time in an approved vocational education program and in good standing with their school are excused from required work activities.</w:t>
      </w:r>
      <w:r w:rsidR="004A731C">
        <w:t xml:space="preserve"> </w:t>
      </w:r>
      <w:r>
        <w:t xml:space="preserve">The benefit has a lifetime cap of 36 months. </w:t>
      </w:r>
      <w:r w:rsidR="004A731C">
        <w:t xml:space="preserve">While still </w:t>
      </w:r>
      <w:r>
        <w:t>relatively</w:t>
      </w:r>
      <w:r w:rsidR="004A731C">
        <w:t xml:space="preserve"> restrictive in terms of approved programs, this was a major step forward for single parents who are students. </w:t>
      </w:r>
      <w:r w:rsidR="00B8102E" w:rsidRPr="00B8102E">
        <w:t xml:space="preserve">Unfortunately, </w:t>
      </w:r>
      <w:proofErr w:type="gramStart"/>
      <w:r w:rsidR="00B8102E" w:rsidRPr="00B8102E">
        <w:t>child care</w:t>
      </w:r>
      <w:proofErr w:type="gramEnd"/>
      <w:r w:rsidR="00B8102E" w:rsidRPr="00B8102E">
        <w:t xml:space="preserve"> has entered a crisis related to the impacts of COVID-19 and related safety measures. </w:t>
      </w:r>
      <w:r w:rsidR="00B8102E" w:rsidRPr="008134C3">
        <w:t xml:space="preserve">Child Care Aware reports </w:t>
      </w:r>
      <w:r w:rsidR="00B8102E" w:rsidRPr="008134C3">
        <w:lastRenderedPageBreak/>
        <w:t>that c</w:t>
      </w:r>
      <w:r w:rsidR="009640E1" w:rsidRPr="00B8102E">
        <w:t>hild care capacity in TCC</w:t>
      </w:r>
      <w:r w:rsidR="00F60DAC">
        <w:t>’s</w:t>
      </w:r>
      <w:r w:rsidR="009640E1" w:rsidRPr="00B8102E">
        <w:t xml:space="preserve"> </w:t>
      </w:r>
      <w:r w:rsidR="004A731C">
        <w:t>z</w:t>
      </w:r>
      <w:r w:rsidR="009640E1" w:rsidRPr="00B8102E">
        <w:t>ip</w:t>
      </w:r>
      <w:r w:rsidR="00560B6E">
        <w:t xml:space="preserve"> </w:t>
      </w:r>
      <w:r w:rsidR="009640E1" w:rsidRPr="00B8102E">
        <w:t xml:space="preserve">code has declined from 1,405 in February of 2020 to </w:t>
      </w:r>
      <w:r w:rsidR="00750424" w:rsidRPr="00B8102E">
        <w:t xml:space="preserve">605 in June 2020 – a decline of 800 slots or 57% </w:t>
      </w:r>
      <w:sdt>
        <w:sdtPr>
          <w:id w:val="-1275319540"/>
          <w:citation/>
        </w:sdtPr>
        <w:sdtEndPr/>
        <w:sdtContent>
          <w:r w:rsidR="00750424" w:rsidRPr="00B8102E">
            <w:fldChar w:fldCharType="begin"/>
          </w:r>
          <w:r w:rsidR="00750424" w:rsidRPr="00B8102E">
            <w:instrText xml:space="preserve"> CITATION Chi20 \l 1033 </w:instrText>
          </w:r>
          <w:r w:rsidR="00750424" w:rsidRPr="00B8102E">
            <w:fldChar w:fldCharType="separate"/>
          </w:r>
          <w:r w:rsidR="00D5229A">
            <w:rPr>
              <w:noProof/>
            </w:rPr>
            <w:t>(Child Care Collaborative Task Force, 2020)</w:t>
          </w:r>
          <w:r w:rsidR="00750424" w:rsidRPr="00B8102E">
            <w:fldChar w:fldCharType="end"/>
          </w:r>
        </w:sdtContent>
      </w:sdt>
      <w:r w:rsidR="00750424" w:rsidRPr="00B8102E">
        <w:t xml:space="preserve">. </w:t>
      </w:r>
    </w:p>
    <w:p w14:paraId="59F233DD" w14:textId="21324368" w:rsidR="00682C89" w:rsidRDefault="00AB57CE" w:rsidP="00A73F32">
      <w:r>
        <w:t xml:space="preserve">Some research has highlighted the effectiveness of a simple cash scholarship for single parents. </w:t>
      </w:r>
      <w:r w:rsidR="00C04BB4">
        <w:t xml:space="preserve">The </w:t>
      </w:r>
      <w:r w:rsidR="00C04BB4" w:rsidRPr="0023158E">
        <w:t>Opening Doors</w:t>
      </w:r>
      <w:r w:rsidR="00C04BB4">
        <w:t xml:space="preserve"> program</w:t>
      </w:r>
      <w:r w:rsidR="00C04BB4" w:rsidRPr="0023158E">
        <w:t xml:space="preserve"> operated at Delgado Community College and Louisiana Technical College</w:t>
      </w:r>
      <w:r w:rsidR="00C04BB4">
        <w:t xml:space="preserve"> </w:t>
      </w:r>
      <w:r w:rsidR="00C04BB4" w:rsidRPr="0023158E">
        <w:t>West Jefferson in 2004-2005</w:t>
      </w:r>
      <w:r w:rsidR="00C04BB4">
        <w:t xml:space="preserve"> with a specific focus on supporting low-income student parents, mostly female single parents</w:t>
      </w:r>
      <w:r w:rsidR="00C04BB4" w:rsidRPr="0023158E">
        <w:t xml:space="preserve">. The </w:t>
      </w:r>
      <w:r w:rsidR="00C220FC">
        <w:t xml:space="preserve">program paid </w:t>
      </w:r>
      <w:r w:rsidR="00C04BB4" w:rsidRPr="0023158E">
        <w:t>a $1,000 scholarship for each of two semesters, or $2,000 total</w:t>
      </w:r>
      <w:r w:rsidR="00C220FC">
        <w:t xml:space="preserve"> paid in installments and in addition to Pell Grants</w:t>
      </w:r>
      <w:r w:rsidR="00C04BB4">
        <w:t>. Evaluation showed that c</w:t>
      </w:r>
      <w:r w:rsidR="00C04BB4" w:rsidRPr="0023158E">
        <w:t>ompared with the control group, students in Opening Doors</w:t>
      </w:r>
      <w:r w:rsidR="00C04BB4">
        <w:t xml:space="preserve"> were</w:t>
      </w:r>
      <w:r w:rsidR="00C04BB4" w:rsidRPr="0023158E">
        <w:t xml:space="preserve"> </w:t>
      </w:r>
      <w:r w:rsidR="0078418C">
        <w:t xml:space="preserve">nearly 9 percentage points </w:t>
      </w:r>
      <w:r w:rsidR="00C04BB4" w:rsidRPr="0023158E">
        <w:t>more likely to enroll in college full</w:t>
      </w:r>
      <w:r w:rsidR="001553E3">
        <w:t>-</w:t>
      </w:r>
      <w:r w:rsidR="00C04BB4" w:rsidRPr="0023158E">
        <w:t>time</w:t>
      </w:r>
      <w:r w:rsidR="00C04BB4">
        <w:t>, p</w:t>
      </w:r>
      <w:r w:rsidR="00C04BB4" w:rsidRPr="0023158E">
        <w:t>assed more courses and earned more course credits</w:t>
      </w:r>
      <w:r w:rsidR="00C04BB4">
        <w:t>, and h</w:t>
      </w:r>
      <w:r w:rsidR="00C04BB4" w:rsidRPr="0023158E">
        <w:t>ad higher rates of registration in college in the second and third semesters after random assignment</w:t>
      </w:r>
      <w:sdt>
        <w:sdtPr>
          <w:id w:val="-56171197"/>
          <w:citation/>
        </w:sdtPr>
        <w:sdtEndPr/>
        <w:sdtContent>
          <w:r w:rsidR="00C04BB4">
            <w:fldChar w:fldCharType="begin"/>
          </w:r>
          <w:r w:rsidR="00C04BB4">
            <w:instrText xml:space="preserve"> CITATION Bro06 \l 1033 </w:instrText>
          </w:r>
          <w:r w:rsidR="00C04BB4">
            <w:fldChar w:fldCharType="separate"/>
          </w:r>
          <w:r w:rsidR="00D5229A">
            <w:rPr>
              <w:noProof/>
            </w:rPr>
            <w:t xml:space="preserve"> (Brock &amp; Richburg-Hayes, 2006)</w:t>
          </w:r>
          <w:r w:rsidR="00C04BB4">
            <w:fldChar w:fldCharType="end"/>
          </w:r>
        </w:sdtContent>
      </w:sdt>
      <w:r w:rsidR="00C04BB4">
        <w:t xml:space="preserve"> </w:t>
      </w:r>
      <w:r w:rsidR="00C220FC">
        <w:t xml:space="preserve">While the </w:t>
      </w:r>
      <w:r w:rsidR="00C04BB4">
        <w:t xml:space="preserve">program </w:t>
      </w:r>
      <w:r w:rsidR="00C220FC">
        <w:t xml:space="preserve">required </w:t>
      </w:r>
      <w:r w:rsidR="00C04BB4">
        <w:t xml:space="preserve">half-time enrollment and a C average, </w:t>
      </w:r>
      <w:r w:rsidR="00C220FC">
        <w:t xml:space="preserve">the study showed </w:t>
      </w:r>
      <w:r w:rsidR="00C04BB4">
        <w:t xml:space="preserve">participants elected higher levels of enrollment and did not make poor choices </w:t>
      </w:r>
      <w:r w:rsidR="00C220FC">
        <w:t>motivated by</w:t>
      </w:r>
      <w:r w:rsidR="00C04BB4">
        <w:t xml:space="preserve"> meet</w:t>
      </w:r>
      <w:r w:rsidR="00C220FC">
        <w:t>ing</w:t>
      </w:r>
      <w:r w:rsidR="00C04BB4">
        <w:t xml:space="preserve"> the required GPA</w:t>
      </w:r>
      <w:r w:rsidR="00EB53DA">
        <w:t xml:space="preserve"> (such as withdrawing from classes or enrolling in classes expected to give a higher grade, but irrelevant to their education plan)</w:t>
      </w:r>
      <w:r w:rsidR="00C04BB4">
        <w:t>.</w:t>
      </w:r>
      <w:r w:rsidR="00682C89">
        <w:t xml:space="preserve"> </w:t>
      </w:r>
    </w:p>
    <w:p w14:paraId="65609362" w14:textId="09392771" w:rsidR="00B749F5" w:rsidRDefault="00A92836" w:rsidP="00A73F32">
      <w:r>
        <w:t xml:space="preserve">Recent </w:t>
      </w:r>
      <w:r w:rsidR="00682C89">
        <w:t xml:space="preserve">DSHS research in Washington investigated outcomes for parents </w:t>
      </w:r>
      <w:r w:rsidR="00682C89" w:rsidRPr="00B749F5">
        <w:t xml:space="preserve">participating in the TANF </w:t>
      </w:r>
      <w:proofErr w:type="spellStart"/>
      <w:r w:rsidR="00682C89" w:rsidRPr="00B749F5">
        <w:t>WorkFirst</w:t>
      </w:r>
      <w:proofErr w:type="spellEnd"/>
      <w:r w:rsidR="00682C89" w:rsidRPr="00B749F5">
        <w:t xml:space="preserve"> program and using full-time in vocational education at a community and technical college to meet their work requirements. Substituting student status for work requirements on </w:t>
      </w:r>
      <w:proofErr w:type="spellStart"/>
      <w:r w:rsidR="00682C89" w:rsidRPr="00B749F5">
        <w:t>WorkFirst</w:t>
      </w:r>
      <w:proofErr w:type="spellEnd"/>
      <w:r w:rsidR="00682C89" w:rsidRPr="00B749F5">
        <w:t xml:space="preserve"> is limited to 12 months. At the end of this period students must either have finished their desired credential, transition to using TANF and fulfill work requirements, or transition to Basic Food Education &amp; Training program (BFET) to continue their education. BFET provides vocational education (and other employment and training support services) for Basic Food recipients</w:t>
      </w:r>
      <w:r w:rsidR="00B749F5" w:rsidRPr="00B749F5">
        <w:t xml:space="preserve"> </w:t>
      </w:r>
      <w:r w:rsidR="00682C89" w:rsidRPr="00B749F5">
        <w:t xml:space="preserve">who are not participating in TANF. </w:t>
      </w:r>
      <w:proofErr w:type="spellStart"/>
      <w:r w:rsidR="00682C89" w:rsidRPr="00B749F5">
        <w:t>WorkFirst</w:t>
      </w:r>
      <w:proofErr w:type="spellEnd"/>
      <w:r w:rsidR="00682C89" w:rsidRPr="00B749F5">
        <w:t xml:space="preserve"> </w:t>
      </w:r>
      <w:r w:rsidR="00B749F5" w:rsidRPr="00B749F5">
        <w:t>parent-</w:t>
      </w:r>
      <w:r w:rsidR="00682C89" w:rsidRPr="00B749F5">
        <w:t>students at CTCs have low completion rates: about 20</w:t>
      </w:r>
      <w:r w:rsidR="0045407A">
        <w:t>%</w:t>
      </w:r>
      <w:r w:rsidR="00682C89" w:rsidRPr="00B749F5">
        <w:t xml:space="preserve"> over </w:t>
      </w:r>
      <w:r w:rsidR="0045407A">
        <w:t>three</w:t>
      </w:r>
      <w:r w:rsidR="0045407A" w:rsidRPr="00B749F5">
        <w:t xml:space="preserve"> </w:t>
      </w:r>
      <w:r w:rsidR="00682C89" w:rsidRPr="00B749F5">
        <w:t>years, though this rate blends 31</w:t>
      </w:r>
      <w:r w:rsidR="0045407A">
        <w:t>%</w:t>
      </w:r>
      <w:r w:rsidR="00682C89" w:rsidRPr="00B749F5">
        <w:t xml:space="preserve"> of </w:t>
      </w:r>
      <w:proofErr w:type="spellStart"/>
      <w:r w:rsidR="00682C89" w:rsidRPr="00B749F5">
        <w:t>WorkFirst</w:t>
      </w:r>
      <w:proofErr w:type="spellEnd"/>
      <w:r w:rsidR="00682C89" w:rsidRPr="00B749F5">
        <w:t xml:space="preserve"> students without a basic skills need completed a degree or certificate, and 6</w:t>
      </w:r>
      <w:r w:rsidR="0045407A">
        <w:t>%</w:t>
      </w:r>
      <w:r w:rsidR="00682C89" w:rsidRPr="00B749F5">
        <w:t xml:space="preserve"> of </w:t>
      </w:r>
      <w:proofErr w:type="spellStart"/>
      <w:r w:rsidR="00682C89" w:rsidRPr="00B749F5">
        <w:t>WorkFirst</w:t>
      </w:r>
      <w:proofErr w:type="spellEnd"/>
      <w:r w:rsidR="00682C89" w:rsidRPr="00B749F5">
        <w:t xml:space="preserve"> students with a basic skills need. </w:t>
      </w:r>
      <w:r w:rsidR="00B749F5" w:rsidRPr="00B749F5">
        <w:t xml:space="preserve">In other words, </w:t>
      </w:r>
      <w:proofErr w:type="spellStart"/>
      <w:r w:rsidR="00B749F5" w:rsidRPr="00B749F5">
        <w:t>WorkFirst</w:t>
      </w:r>
      <w:proofErr w:type="spellEnd"/>
      <w:r w:rsidR="00B749F5" w:rsidRPr="00B749F5">
        <w:t xml:space="preserve"> parents who are well-prepared and not in need of basic skills education are more likely to succeed at CTCs. Otherwise, without basic skills, they are very unlikely to achieve credentials within 12 months. </w:t>
      </w:r>
      <w:proofErr w:type="spellStart"/>
      <w:r w:rsidR="00682C89" w:rsidRPr="00B749F5">
        <w:t>WorkFirst</w:t>
      </w:r>
      <w:proofErr w:type="spellEnd"/>
      <w:r w:rsidR="00682C89" w:rsidRPr="00B749F5">
        <w:t xml:space="preserve"> students enrolled in I-BEST, which integrates basic skills and vocational education, had a 33</w:t>
      </w:r>
      <w:r w:rsidR="0045407A">
        <w:t>%</w:t>
      </w:r>
      <w:r w:rsidR="00682C89" w:rsidRPr="00B749F5">
        <w:t xml:space="preserve"> completion rate highlighting how acceleration </w:t>
      </w:r>
      <w:r w:rsidR="00B749F5">
        <w:t xml:space="preserve">or ways to meet requirements concurrently </w:t>
      </w:r>
      <w:r w:rsidR="00682C89" w:rsidRPr="00B749F5">
        <w:t xml:space="preserve">is a major benefit for adult learners. </w:t>
      </w:r>
      <w:r w:rsidR="00B749F5" w:rsidRPr="00B749F5">
        <w:t>The study does also indicate</w:t>
      </w:r>
      <w:r w:rsidR="0045407A">
        <w:t>d</w:t>
      </w:r>
      <w:r w:rsidR="00B749F5" w:rsidRPr="00B749F5">
        <w:t xml:space="preserve"> that parents who are able to navigate different funding sources such as BFET, Pell Grants, etc., are also more likely to complete their programs and recommend</w:t>
      </w:r>
      <w:r w:rsidR="0045407A">
        <w:t>ed</w:t>
      </w:r>
      <w:r w:rsidR="00B749F5" w:rsidRPr="00B749F5">
        <w:t xml:space="preserve"> increased advising and navigation assistance </w:t>
      </w:r>
      <w:sdt>
        <w:sdtPr>
          <w:id w:val="87810598"/>
          <w:citation/>
        </w:sdtPr>
        <w:sdtEndPr/>
        <w:sdtContent>
          <w:r w:rsidR="00B749F5" w:rsidRPr="00B749F5">
            <w:fldChar w:fldCharType="begin"/>
          </w:r>
          <w:r w:rsidR="00B749F5" w:rsidRPr="00B749F5">
            <w:instrText xml:space="preserve"> CITATION Pat19 \l 1033 </w:instrText>
          </w:r>
          <w:r w:rsidR="00B749F5" w:rsidRPr="00B749F5">
            <w:fldChar w:fldCharType="separate"/>
          </w:r>
          <w:r w:rsidR="00D5229A">
            <w:rPr>
              <w:noProof/>
            </w:rPr>
            <w:t>(Patton, Liu, Lucenko, &amp; Felver, 2019)</w:t>
          </w:r>
          <w:r w:rsidR="00B749F5" w:rsidRPr="00B749F5">
            <w:fldChar w:fldCharType="end"/>
          </w:r>
        </w:sdtContent>
      </w:sdt>
      <w:r w:rsidR="00B749F5" w:rsidRPr="00B749F5">
        <w:t xml:space="preserve">. </w:t>
      </w:r>
    </w:p>
    <w:p w14:paraId="4159ABDD" w14:textId="66E505C3" w:rsidR="00AB57CE" w:rsidRPr="000312FD" w:rsidRDefault="00AB57CE" w:rsidP="00A73F32">
      <w:r w:rsidRPr="00C2749C">
        <w:t>Finally, supportive campus culture</w:t>
      </w:r>
      <w:r w:rsidR="008134C3" w:rsidRPr="00C2749C">
        <w:t xml:space="preserve"> is a major promotive factor for student-parent success. Faculty who are understanding of caregiving </w:t>
      </w:r>
      <w:r w:rsidR="004970D7" w:rsidRPr="00C2749C">
        <w:t>responsibilities</w:t>
      </w:r>
      <w:r w:rsidR="008134C3" w:rsidRPr="00C2749C">
        <w:t xml:space="preserve"> and can offer flexibility, even allowing dependents to attend classes</w:t>
      </w:r>
      <w:r w:rsidR="004970D7" w:rsidRPr="00C2749C">
        <w:t>, and supportive connections with other student-parents</w:t>
      </w:r>
      <w:r w:rsidR="00EB53DA" w:rsidRPr="00C2749C">
        <w:t xml:space="preserve"> can have major impact</w:t>
      </w:r>
      <w:r w:rsidR="004970D7" w:rsidRPr="00C2749C">
        <w:t xml:space="preserve">. </w:t>
      </w:r>
      <w:r w:rsidR="00A92836">
        <w:t>More f</w:t>
      </w:r>
      <w:r w:rsidR="004970D7" w:rsidRPr="00C2749C">
        <w:t xml:space="preserve">ormal two-generation models </w:t>
      </w:r>
      <w:r w:rsidR="00EB53DA" w:rsidRPr="00C2749C">
        <w:t xml:space="preserve">engage dependents in education at the same time and in the same places community college parents are learning. </w:t>
      </w:r>
      <w:r w:rsidR="00C2749C" w:rsidRPr="00C2749C">
        <w:t xml:space="preserve">A series of articles by </w:t>
      </w:r>
      <w:r w:rsidR="00EB53DA" w:rsidRPr="00C2749C">
        <w:t>New America highlight</w:t>
      </w:r>
      <w:r w:rsidR="0045407A">
        <w:t>ed</w:t>
      </w:r>
      <w:r w:rsidR="00EB53DA" w:rsidRPr="00C2749C">
        <w:t xml:space="preserve"> some examples </w:t>
      </w:r>
      <w:r w:rsidR="00C2749C" w:rsidRPr="00C2749C">
        <w:t>where parents learn alongside their children</w:t>
      </w:r>
      <w:r w:rsidR="00EB53DA" w:rsidRPr="00C2749C">
        <w:t xml:space="preserve"> </w:t>
      </w:r>
      <w:sdt>
        <w:sdtPr>
          <w:id w:val="-2035491140"/>
          <w:citation/>
        </w:sdtPr>
        <w:sdtEndPr/>
        <w:sdtContent>
          <w:r w:rsidR="004970D7" w:rsidRPr="000312FD">
            <w:fldChar w:fldCharType="begin"/>
          </w:r>
          <w:r w:rsidR="004970D7" w:rsidRPr="000312FD">
            <w:instrText xml:space="preserve"> CITATION Lie \l 1033  \m Fis191</w:instrText>
          </w:r>
          <w:r w:rsidR="004970D7" w:rsidRPr="000312FD">
            <w:fldChar w:fldCharType="separate"/>
          </w:r>
          <w:r w:rsidR="00D5229A">
            <w:rPr>
              <w:noProof/>
            </w:rPr>
            <w:t>(Lieberman &amp; Loewenberg, 2018; Fishman, 2019)</w:t>
          </w:r>
          <w:r w:rsidR="004970D7" w:rsidRPr="000312FD">
            <w:fldChar w:fldCharType="end"/>
          </w:r>
        </w:sdtContent>
      </w:sdt>
      <w:r w:rsidR="004970D7" w:rsidRPr="000312FD">
        <w:t xml:space="preserve">. </w:t>
      </w:r>
    </w:p>
    <w:p w14:paraId="50C4967A" w14:textId="08981BF2" w:rsidR="00D77962" w:rsidRPr="000312FD" w:rsidRDefault="00422A5F" w:rsidP="00D77962">
      <w:pPr>
        <w:pStyle w:val="Heading3"/>
        <w:rPr>
          <w:rFonts w:eastAsia="Calibri"/>
        </w:rPr>
      </w:pPr>
      <w:r w:rsidRPr="000312FD">
        <w:rPr>
          <w:rFonts w:eastAsia="Calibri"/>
        </w:rPr>
        <w:t>S</w:t>
      </w:r>
      <w:r w:rsidR="00BF36E8" w:rsidRPr="000312FD">
        <w:rPr>
          <w:rFonts w:eastAsia="Calibri"/>
        </w:rPr>
        <w:t>tudents of color</w:t>
      </w:r>
    </w:p>
    <w:p w14:paraId="3EAF3454" w14:textId="1385E06D" w:rsidR="0033653A" w:rsidRPr="000312FD" w:rsidRDefault="00D77962" w:rsidP="00D77962">
      <w:r w:rsidRPr="000312FD">
        <w:t xml:space="preserve">The CHAP population had </w:t>
      </w:r>
      <w:r w:rsidR="0045407A">
        <w:t xml:space="preserve">a </w:t>
      </w:r>
      <w:r w:rsidRPr="000312FD">
        <w:t xml:space="preserve">higher proportion of Black students than the overall TCC population, but a lower proportion when compared to the overall THA client base. Caucasian/White representation was about the same as the overall TCC population, and slightly lower than in the THA client population. Asian students were rare at TCC (1%) and at CHAP (3%), despite being 12% of the overall THA population. Native American / Alaskan Native students were proportionately more likely to be found in the CHAP population than either the TCC or THA populations. </w:t>
      </w:r>
    </w:p>
    <w:p w14:paraId="0CE9D196" w14:textId="5379EEE2" w:rsidR="00E733B7" w:rsidRDefault="00E733B7" w:rsidP="0033653A">
      <w:r w:rsidRPr="000312FD">
        <w:t>T</w:t>
      </w:r>
      <w:r w:rsidR="0033653A" w:rsidRPr="000312FD">
        <w:t>here are unique hurdles to college success linked to race alone</w:t>
      </w:r>
      <w:r w:rsidRPr="000312FD">
        <w:t>, and there are important intersections between race and poverty, gender, and academic preparation in public primary and secondary education</w:t>
      </w:r>
      <w:r w:rsidR="0033653A" w:rsidRPr="000312FD">
        <w:t xml:space="preserve">. </w:t>
      </w:r>
      <w:r w:rsidR="00E0433D">
        <w:t>Of course</w:t>
      </w:r>
      <w:r w:rsidR="00A92836">
        <w:t>,</w:t>
      </w:r>
      <w:r w:rsidR="00E0433D">
        <w:t xml:space="preserve"> students of color are not a monolithic group and there are many important differences within racial categories. </w:t>
      </w:r>
      <w:r>
        <w:t>We highlight here only a few themes from the literature on the barriers and promotive factors faced by students of color</w:t>
      </w:r>
      <w:r w:rsidR="00E0433D">
        <w:t>, distinct from their White counterparts,</w:t>
      </w:r>
      <w:r>
        <w:t xml:space="preserve"> and refer to the volume </w:t>
      </w:r>
      <w:r w:rsidRPr="00E733B7">
        <w:rPr>
          <w:i/>
          <w:iCs/>
        </w:rPr>
        <w:t xml:space="preserve">Overcoming Educational Racism in the </w:t>
      </w:r>
      <w:r w:rsidRPr="00E733B7">
        <w:rPr>
          <w:i/>
          <w:iCs/>
        </w:rPr>
        <w:lastRenderedPageBreak/>
        <w:t>Community College: Creating Pathways to Success for Minority and Impoverished Student Populations</w:t>
      </w:r>
      <w:r>
        <w:rPr>
          <w:i/>
          <w:iCs/>
        </w:rPr>
        <w:t xml:space="preserve"> </w:t>
      </w:r>
      <w:sdt>
        <w:sdtPr>
          <w:rPr>
            <w:i/>
            <w:iCs/>
          </w:rPr>
          <w:id w:val="186343694"/>
          <w:citation/>
        </w:sdtPr>
        <w:sdtEndPr/>
        <w:sdtContent>
          <w:r>
            <w:rPr>
              <w:i/>
              <w:iCs/>
            </w:rPr>
            <w:fldChar w:fldCharType="begin"/>
          </w:r>
          <w:r>
            <w:rPr>
              <w:i/>
              <w:iCs/>
            </w:rPr>
            <w:instrText xml:space="preserve"> CITATION Ang16 \l 1033 </w:instrText>
          </w:r>
          <w:r>
            <w:rPr>
              <w:i/>
              <w:iCs/>
            </w:rPr>
            <w:fldChar w:fldCharType="separate"/>
          </w:r>
          <w:r w:rsidR="00D5229A">
            <w:rPr>
              <w:noProof/>
            </w:rPr>
            <w:t>(Long A. C., 2016)</w:t>
          </w:r>
          <w:r>
            <w:rPr>
              <w:i/>
              <w:iCs/>
            </w:rPr>
            <w:fldChar w:fldCharType="end"/>
          </w:r>
        </w:sdtContent>
      </w:sdt>
      <w:r>
        <w:rPr>
          <w:i/>
          <w:iCs/>
        </w:rPr>
        <w:t xml:space="preserve"> </w:t>
      </w:r>
      <w:r>
        <w:t xml:space="preserve">for more detailed information. </w:t>
      </w:r>
    </w:p>
    <w:p w14:paraId="5D5FD3C0" w14:textId="0A38AC3D" w:rsidR="000312FD" w:rsidRDefault="00B33187" w:rsidP="0033653A">
      <w:r>
        <w:t>D</w:t>
      </w:r>
      <w:r w:rsidR="00E0433D">
        <w:t xml:space="preserve">ifficulties </w:t>
      </w:r>
      <w:r>
        <w:t xml:space="preserve">unique to students of color </w:t>
      </w:r>
      <w:r w:rsidR="00E0433D">
        <w:t xml:space="preserve">sometimes include explicit </w:t>
      </w:r>
      <w:r w:rsidR="00D11966">
        <w:t xml:space="preserve">incidents </w:t>
      </w:r>
      <w:r w:rsidR="00E0433D">
        <w:t>of racism, but more prevalent and insidious are stresses related to self-identity, stereotype threat</w:t>
      </w:r>
      <w:r w:rsidR="00D11966">
        <w:t>,</w:t>
      </w:r>
      <w:r w:rsidR="00E0433D">
        <w:t xml:space="preserve"> and lack of cultural understanding and refuge, perceived or real. </w:t>
      </w:r>
      <w:r w:rsidR="00A114EA">
        <w:t>For students</w:t>
      </w:r>
      <w:r w:rsidR="00D11966">
        <w:t xml:space="preserve"> of color</w:t>
      </w:r>
      <w:r w:rsidR="00A114EA">
        <w:t xml:space="preserve">, as </w:t>
      </w:r>
      <w:r w:rsidR="00D11966">
        <w:t xml:space="preserve">for </w:t>
      </w:r>
      <w:r w:rsidR="00A114EA">
        <w:t xml:space="preserve">all students, a positive self-identity is crucial for resilience in the face of external stresses. </w:t>
      </w:r>
      <w:r w:rsidR="005E72E5">
        <w:t>However</w:t>
      </w:r>
      <w:r w:rsidR="00D11966">
        <w:t>,</w:t>
      </w:r>
      <w:r w:rsidR="00A114EA">
        <w:t xml:space="preserve"> </w:t>
      </w:r>
      <w:r w:rsidR="00A92836">
        <w:t xml:space="preserve">a </w:t>
      </w:r>
      <w:r w:rsidR="00A114EA">
        <w:t xml:space="preserve">lifetime of </w:t>
      </w:r>
      <w:r w:rsidR="005E72E5">
        <w:t xml:space="preserve">experiencing </w:t>
      </w:r>
      <w:r w:rsidR="00A114EA">
        <w:t xml:space="preserve">racism and negative stereotypes contributes to weaker self-identity upon </w:t>
      </w:r>
      <w:r w:rsidR="00A92836">
        <w:t xml:space="preserve">college </w:t>
      </w:r>
      <w:r w:rsidR="00A114EA">
        <w:t xml:space="preserve">entry and leaves students more vulnerable to otherwise “small” signals that they do not belong, such as a bad grade or a missed appointment. Managing these stressors and </w:t>
      </w:r>
      <w:r w:rsidR="00A92836">
        <w:t xml:space="preserve">constantly </w:t>
      </w:r>
      <w:r w:rsidR="00A114EA">
        <w:t xml:space="preserve">“code switching” to succeed in the dominant campus culture requires a vast amount of energy and time that detracts from their academic pursuits </w:t>
      </w:r>
      <w:sdt>
        <w:sdtPr>
          <w:id w:val="1621721468"/>
          <w:citation/>
        </w:sdtPr>
        <w:sdtEndPr/>
        <w:sdtContent>
          <w:r w:rsidR="00A114EA">
            <w:fldChar w:fldCharType="begin"/>
          </w:r>
          <w:r w:rsidR="00A114EA">
            <w:instrText xml:space="preserve"> CITATION Ros16 \l 1033 </w:instrText>
          </w:r>
          <w:r w:rsidR="00A114EA">
            <w:fldChar w:fldCharType="separate"/>
          </w:r>
          <w:r w:rsidR="00D5229A">
            <w:rPr>
              <w:noProof/>
            </w:rPr>
            <w:t>(Ross, Powell, &amp; Henriksen, Jr., 2016)</w:t>
          </w:r>
          <w:r w:rsidR="00A114EA">
            <w:fldChar w:fldCharType="end"/>
          </w:r>
        </w:sdtContent>
      </w:sdt>
      <w:r w:rsidR="00A114EA">
        <w:t>.</w:t>
      </w:r>
      <w:r w:rsidR="005E72E5">
        <w:t xml:space="preserve"> Black males are especially harmed by these factors and have consistently lagged </w:t>
      </w:r>
      <w:r w:rsidR="00A92836">
        <w:t xml:space="preserve">their Black </w:t>
      </w:r>
      <w:r w:rsidR="005E72E5">
        <w:t>female peers in outcomes. In-depth psychological and sociological research (</w:t>
      </w:r>
      <w:r w:rsidR="005E72E5">
        <w:rPr>
          <w:i/>
          <w:iCs/>
        </w:rPr>
        <w:t xml:space="preserve">Blacks in College, </w:t>
      </w:r>
      <w:r w:rsidR="005E72E5">
        <w:t>1985</w:t>
      </w:r>
      <w:r w:rsidR="005E72E5" w:rsidRPr="005E72E5">
        <w:t xml:space="preserve"> and</w:t>
      </w:r>
      <w:r w:rsidR="005E72E5">
        <w:rPr>
          <w:i/>
          <w:iCs/>
        </w:rPr>
        <w:t xml:space="preserve"> Why Are All the Black Kids Sitting Together in the </w:t>
      </w:r>
      <w:proofErr w:type="gramStart"/>
      <w:r w:rsidR="005E72E5">
        <w:rPr>
          <w:i/>
          <w:iCs/>
        </w:rPr>
        <w:t>Cafeteria?,</w:t>
      </w:r>
      <w:proofErr w:type="gramEnd"/>
      <w:r w:rsidR="0032764E">
        <w:rPr>
          <w:i/>
          <w:iCs/>
        </w:rPr>
        <w:t xml:space="preserve"> </w:t>
      </w:r>
      <w:r w:rsidR="005E72E5" w:rsidRPr="005E72E5">
        <w:t>1997</w:t>
      </w:r>
      <w:r w:rsidR="005E72E5">
        <w:rPr>
          <w:i/>
          <w:iCs/>
        </w:rPr>
        <w:t xml:space="preserve">) </w:t>
      </w:r>
      <w:r w:rsidR="005E72E5">
        <w:t xml:space="preserve">concluded that relationships and interactions that create an intrinsic sense of belonging and strong racial identity are the bedrock of Black student persistence. </w:t>
      </w:r>
    </w:p>
    <w:p w14:paraId="3C13A5E1" w14:textId="08A98397" w:rsidR="000312FD" w:rsidRDefault="000312FD" w:rsidP="0033653A">
      <w:r>
        <w:t>F</w:t>
      </w:r>
      <w:r w:rsidR="005E72E5">
        <w:t>ollowing this theor</w:t>
      </w:r>
      <w:r>
        <w:t>etical work</w:t>
      </w:r>
      <w:r w:rsidR="005E72E5">
        <w:t xml:space="preserve">, </w:t>
      </w:r>
      <w:r w:rsidR="00B33187">
        <w:t>practitioner</w:t>
      </w:r>
      <w:r>
        <w:t xml:space="preserve">s </w:t>
      </w:r>
      <w:r w:rsidR="005E72E5">
        <w:t xml:space="preserve">and successful case studies </w:t>
      </w:r>
      <w:r w:rsidR="00B33187">
        <w:t xml:space="preserve">emphasize creating cultures of belonging and inclusion. Learning communities, </w:t>
      </w:r>
      <w:r w:rsidR="00A114EA">
        <w:t xml:space="preserve">open campus programming and discussions about race, </w:t>
      </w:r>
      <w:r w:rsidR="00B33187">
        <w:t>representation</w:t>
      </w:r>
      <w:r w:rsidR="00A114EA">
        <w:t xml:space="preserve"> </w:t>
      </w:r>
      <w:r w:rsidR="00B33187">
        <w:t>in faculty, counselor, and advisor positions</w:t>
      </w:r>
      <w:r w:rsidR="00A114EA">
        <w:t>, and opportunities to play visible leadership roles (student ambassadors, teaching assistants) are all strategies in this vein</w:t>
      </w:r>
      <w:r w:rsidR="00B33187">
        <w:t xml:space="preserve">. Others point to </w:t>
      </w:r>
      <w:r w:rsidR="00A114EA">
        <w:t>strategies to restore the “mental bandwidth” of students of color, by streamlining other aspects of their college experience and providing clear pathways to a credential and/or early direct engagement with faculty in a program of study. While these interventions help all students, they have outsize positive impacts for Black, Latin</w:t>
      </w:r>
      <w:r w:rsidR="00BF1F55">
        <w:t>o</w:t>
      </w:r>
      <w:r w:rsidR="00A114EA">
        <w:t>, and lower-income students, perhaps through reduced stress and increased resilience to microaggression</w:t>
      </w:r>
      <w:r w:rsidR="0032764E">
        <w:t xml:space="preserve"> </w:t>
      </w:r>
      <w:sdt>
        <w:sdtPr>
          <w:id w:val="-1170094493"/>
          <w:citation/>
        </w:sdtPr>
        <w:sdtEndPr/>
        <w:sdtContent>
          <w:r w:rsidR="0032764E">
            <w:fldChar w:fldCharType="begin"/>
          </w:r>
          <w:r w:rsidR="0032764E">
            <w:instrText xml:space="preserve"> CITATION Bal16 \l 1033 </w:instrText>
          </w:r>
          <w:r w:rsidR="0032764E">
            <w:fldChar w:fldCharType="separate"/>
          </w:r>
          <w:r w:rsidR="00D5229A">
            <w:rPr>
              <w:noProof/>
            </w:rPr>
            <w:t>(Balfanz, DePaoli, Ingram, Bridgeland, &amp; Hornig, 2016)</w:t>
          </w:r>
          <w:r w:rsidR="0032764E">
            <w:fldChar w:fldCharType="end"/>
          </w:r>
        </w:sdtContent>
      </w:sdt>
      <w:r w:rsidR="0032764E">
        <w:t xml:space="preserve">. </w:t>
      </w:r>
    </w:p>
    <w:p w14:paraId="7B991511" w14:textId="77777777" w:rsidR="00BF1F55" w:rsidRDefault="0032764E" w:rsidP="0033653A">
      <w:r>
        <w:t>Finally, several strategies aim to directly address the fact that Black</w:t>
      </w:r>
      <w:r w:rsidR="000312FD">
        <w:t>, Latin</w:t>
      </w:r>
      <w:r w:rsidR="00BF1F55">
        <w:t>o</w:t>
      </w:r>
      <w:r w:rsidR="000312FD">
        <w:t>, and Native American</w:t>
      </w:r>
      <w:r>
        <w:t xml:space="preserve"> students are more likely to experience financial needs that can deter them from study</w:t>
      </w:r>
      <w:r w:rsidR="000312FD">
        <w:t xml:space="preserve"> and more likely to have suffered from accumulated inequities in the K-12 system</w:t>
      </w:r>
      <w:r>
        <w:t xml:space="preserve">. </w:t>
      </w:r>
      <w:r w:rsidR="000312FD">
        <w:t xml:space="preserve">For example, approximately half of Native American entrants in community college are referred to developmental or remedial education. </w:t>
      </w:r>
      <w:r w:rsidR="00BF1F55">
        <w:t xml:space="preserve">Remedial education is </w:t>
      </w:r>
      <w:proofErr w:type="gramStart"/>
      <w:r w:rsidR="00BF1F55">
        <w:t>important, but</w:t>
      </w:r>
      <w:proofErr w:type="gramEnd"/>
      <w:r w:rsidR="00BF1F55">
        <w:t xml:space="preserve"> is not credit-bearing and lengthens the time to complete </w:t>
      </w:r>
      <w:r w:rsidR="000312FD">
        <w:t>academic goals</w:t>
      </w:r>
      <w:r w:rsidR="00BF1F55">
        <w:t xml:space="preserve">. As a result, it </w:t>
      </w:r>
      <w:r w:rsidR="000312FD">
        <w:t xml:space="preserve">can complicate participation in other programs that might require credit-bearing course loads, a certain time to credential, or only approved courses for aid. </w:t>
      </w:r>
    </w:p>
    <w:p w14:paraId="46D306F4" w14:textId="555D5D8F" w:rsidR="0033653A" w:rsidRDefault="00BF1F55" w:rsidP="0033653A">
      <w:r>
        <w:t>Interventions such as r</w:t>
      </w:r>
      <w:r w:rsidR="0032764E">
        <w:t xml:space="preserve">elatively unrestricted small financial grants have been successful on some campuses while others have partnered with </w:t>
      </w:r>
      <w:r w:rsidR="000312FD">
        <w:t xml:space="preserve">cultural resources in </w:t>
      </w:r>
      <w:r w:rsidR="0032764E">
        <w:t>the larger Black</w:t>
      </w:r>
      <w:r w:rsidR="000312FD">
        <w:t xml:space="preserve">, </w:t>
      </w:r>
      <w:r>
        <w:t>Latino</w:t>
      </w:r>
      <w:r w:rsidR="000312FD">
        <w:t xml:space="preserve"> and Indigenous</w:t>
      </w:r>
      <w:r w:rsidR="0032764E">
        <w:t xml:space="preserve"> community, including churches to </w:t>
      </w:r>
      <w:r w:rsidR="000312FD">
        <w:t>sponsor</w:t>
      </w:r>
      <w:r w:rsidR="0032764E">
        <w:t xml:space="preserve"> </w:t>
      </w:r>
      <w:r w:rsidR="000312FD">
        <w:t xml:space="preserve">their </w:t>
      </w:r>
      <w:r w:rsidR="0032764E">
        <w:t>scholars.</w:t>
      </w:r>
      <w:r w:rsidR="000312FD">
        <w:t xml:space="preserve"> Hyper-focused efforts to reform developmental education, such as delivery th</w:t>
      </w:r>
      <w:r w:rsidR="00D11966">
        <w:t>r</w:t>
      </w:r>
      <w:r w:rsidR="000312FD">
        <w:t>ough shorter, more intense time periods, highly individualized remediation, and co-requisite courses help everyone, but are disproportionally helpful for students of color</w:t>
      </w:r>
      <w:r w:rsidR="0032764E">
        <w:t xml:space="preserve"> </w:t>
      </w:r>
      <w:sdt>
        <w:sdtPr>
          <w:id w:val="1910881731"/>
          <w:citation/>
        </w:sdtPr>
        <w:sdtEndPr/>
        <w:sdtContent>
          <w:r w:rsidR="0032764E">
            <w:fldChar w:fldCharType="begin"/>
          </w:r>
          <w:r w:rsidR="0032764E">
            <w:instrText xml:space="preserve"> CITATION Ang16 \l 1033 </w:instrText>
          </w:r>
          <w:r w:rsidR="0032764E">
            <w:fldChar w:fldCharType="separate"/>
          </w:r>
          <w:r w:rsidR="00D5229A">
            <w:rPr>
              <w:noProof/>
            </w:rPr>
            <w:t>(Long A. C., 2016)</w:t>
          </w:r>
          <w:r w:rsidR="0032764E">
            <w:fldChar w:fldCharType="end"/>
          </w:r>
        </w:sdtContent>
      </w:sdt>
    </w:p>
    <w:p w14:paraId="7A4CACCE" w14:textId="77777777" w:rsidR="00B15825" w:rsidRPr="00A92836" w:rsidRDefault="00B15825" w:rsidP="00B15825">
      <w:pPr>
        <w:pStyle w:val="Heading3"/>
        <w:rPr>
          <w:rFonts w:eastAsia="Calibri"/>
        </w:rPr>
      </w:pPr>
      <w:r w:rsidRPr="00A92836">
        <w:rPr>
          <w:rFonts w:eastAsia="Calibri"/>
        </w:rPr>
        <w:t xml:space="preserve">Students who have experienced homelessness and/or housing insecurity and associated trauma(s) </w:t>
      </w:r>
    </w:p>
    <w:p w14:paraId="178179C9" w14:textId="0B55BC6A" w:rsidR="002F27FD" w:rsidRDefault="00D11966" w:rsidP="002F27FD">
      <w:r>
        <w:t>H</w:t>
      </w:r>
      <w:r w:rsidR="00A92836">
        <w:t>omelessness and poverty intersect heavily with race creating compounding stress effects.</w:t>
      </w:r>
      <w:r w:rsidR="002F27FD">
        <w:t xml:space="preserve"> Students experiencing financial strain and unstable housing do not have the latitude to make purely goal-driven and academic-driven decisions. Every choice has significant trade-offs with essentials like shelter and food</w:t>
      </w:r>
      <w:r w:rsidR="00560B6E">
        <w:t xml:space="preserve"> </w:t>
      </w:r>
      <w:sdt>
        <w:sdtPr>
          <w:id w:val="334583518"/>
          <w:citation/>
        </w:sdtPr>
        <w:sdtEndPr/>
        <w:sdtContent>
          <w:r w:rsidR="00560B6E">
            <w:fldChar w:fldCharType="begin"/>
          </w:r>
          <w:r w:rsidR="00560B6E">
            <w:instrText xml:space="preserve"> CITATION Cru18 \l 1033  \m Eis16</w:instrText>
          </w:r>
          <w:r w:rsidR="00560B6E">
            <w:fldChar w:fldCharType="separate"/>
          </w:r>
          <w:r w:rsidR="00D5229A">
            <w:rPr>
              <w:noProof/>
            </w:rPr>
            <w:t>(Crutchfield &amp; Maguire, 2018; Eisenberg, Goldrick-Rab, Lipson, &amp; Broton, 2016)</w:t>
          </w:r>
          <w:r w:rsidR="00560B6E">
            <w:fldChar w:fldCharType="end"/>
          </w:r>
        </w:sdtContent>
      </w:sdt>
      <w:r w:rsidR="00560B6E">
        <w:t xml:space="preserve">. </w:t>
      </w:r>
      <w:r w:rsidR="00C2749C" w:rsidRPr="00C2749C">
        <w:t xml:space="preserve">Housing insecurity and homelessness </w:t>
      </w:r>
      <w:r w:rsidR="002F27FD">
        <w:t>have</w:t>
      </w:r>
      <w:r w:rsidR="00C2749C" w:rsidRPr="00C2749C">
        <w:t xml:space="preserve"> a strong,</w:t>
      </w:r>
      <w:r w:rsidR="002F27FD">
        <w:t xml:space="preserve"> </w:t>
      </w:r>
      <w:r w:rsidR="00C2749C" w:rsidRPr="00C2749C">
        <w:t>statistically significant relationship with college completion rates, persistence, and credit</w:t>
      </w:r>
      <w:r w:rsidR="002F27FD">
        <w:t xml:space="preserve"> </w:t>
      </w:r>
      <w:r w:rsidR="00C2749C" w:rsidRPr="00C2749C">
        <w:t>attainment</w:t>
      </w:r>
      <w:r w:rsidR="001A6A8D">
        <w:t xml:space="preserve"> </w:t>
      </w:r>
      <w:sdt>
        <w:sdtPr>
          <w:id w:val="-1507357644"/>
          <w:citation/>
        </w:sdtPr>
        <w:sdtEndPr/>
        <w:sdtContent>
          <w:r w:rsidR="001A6A8D">
            <w:fldChar w:fldCharType="begin"/>
          </w:r>
          <w:r w:rsidR="001A6A8D">
            <w:instrText xml:space="preserve"> CITATION Bro17 \l 1033 </w:instrText>
          </w:r>
          <w:r w:rsidR="001A6A8D">
            <w:fldChar w:fldCharType="separate"/>
          </w:r>
          <w:r w:rsidR="00D5229A">
            <w:rPr>
              <w:noProof/>
            </w:rPr>
            <w:t>(Broton, 2017)</w:t>
          </w:r>
          <w:r w:rsidR="001A6A8D">
            <w:fldChar w:fldCharType="end"/>
          </w:r>
        </w:sdtContent>
      </w:sdt>
      <w:r w:rsidR="00C2749C" w:rsidRPr="00C2749C">
        <w:t xml:space="preserve">. </w:t>
      </w:r>
    </w:p>
    <w:p w14:paraId="21EC1E21" w14:textId="5F298229" w:rsidR="00B15825" w:rsidRDefault="002F27FD" w:rsidP="00D77962">
      <w:r>
        <w:t>Following in the vein o</w:t>
      </w:r>
      <w:r w:rsidR="001A6A8D">
        <w:t>f</w:t>
      </w:r>
      <w:r>
        <w:t xml:space="preserve"> the K-12 Federal McKinney-Vento Act, some campuses are designating a campus homeless liaison. California state universities and community colleges are required to designate </w:t>
      </w:r>
      <w:r w:rsidR="00D11966">
        <w:t>a</w:t>
      </w:r>
      <w:r>
        <w:t xml:space="preserve"> liaison </w:t>
      </w:r>
      <w:r w:rsidR="00D11966">
        <w:t xml:space="preserve">after </w:t>
      </w:r>
      <w:r>
        <w:t xml:space="preserve">the passage of </w:t>
      </w:r>
      <w:r w:rsidR="00C2749C" w:rsidRPr="00C2749C">
        <w:t>Assembly Bill 801 in 2016</w:t>
      </w:r>
      <w:r>
        <w:t xml:space="preserve">. However, without additional resources for FTE, this position is likely to be held by a faculty or staff member who already has full-time responsibilities. A survey of California Community College homeless liaisons found that </w:t>
      </w:r>
      <w:r w:rsidR="00C2749C" w:rsidRPr="00C2749C">
        <w:t>64% said that they</w:t>
      </w:r>
      <w:r>
        <w:t xml:space="preserve"> </w:t>
      </w:r>
      <w:r w:rsidR="00C2749C" w:rsidRPr="00C2749C">
        <w:t xml:space="preserve">spend </w:t>
      </w:r>
      <w:r w:rsidR="00D11966">
        <w:t>five</w:t>
      </w:r>
      <w:r w:rsidR="00D11966" w:rsidRPr="00C2749C">
        <w:t xml:space="preserve"> </w:t>
      </w:r>
      <w:r w:rsidR="00C2749C" w:rsidRPr="00C2749C">
        <w:t xml:space="preserve">hours or less on their homeless liaison duties each week </w:t>
      </w:r>
      <w:sdt>
        <w:sdtPr>
          <w:id w:val="-1308776508"/>
          <w:citation/>
        </w:sdtPr>
        <w:sdtEndPr/>
        <w:sdtContent>
          <w:r>
            <w:fldChar w:fldCharType="begin"/>
          </w:r>
          <w:r>
            <w:instrText xml:space="preserve"> CITATION Hya19 \l 1033 </w:instrText>
          </w:r>
          <w:r>
            <w:fldChar w:fldCharType="separate"/>
          </w:r>
          <w:r w:rsidR="00D5229A">
            <w:rPr>
              <w:noProof/>
            </w:rPr>
            <w:t>(Hyatt, LePage, &amp; Piazza, 2019)</w:t>
          </w:r>
          <w:r>
            <w:fldChar w:fldCharType="end"/>
          </w:r>
        </w:sdtContent>
      </w:sdt>
      <w:r w:rsidR="00D11966">
        <w:t>.</w:t>
      </w:r>
    </w:p>
    <w:p w14:paraId="37D743F2" w14:textId="44C02E41" w:rsidR="00BF36E8" w:rsidRDefault="00BF36E8" w:rsidP="00BF36E8">
      <w:pPr>
        <w:pStyle w:val="Heading2"/>
      </w:pPr>
      <w:bookmarkStart w:id="37" w:name="_Toc56081862"/>
      <w:r>
        <w:lastRenderedPageBreak/>
        <w:t xml:space="preserve">Program </w:t>
      </w:r>
      <w:r w:rsidR="00917AB4">
        <w:t>R</w:t>
      </w:r>
      <w:r>
        <w:t xml:space="preserve">equirements, </w:t>
      </w:r>
      <w:r w:rsidR="00917AB4">
        <w:t>P</w:t>
      </w:r>
      <w:r>
        <w:t>ersistence</w:t>
      </w:r>
      <w:r w:rsidR="00D11966">
        <w:t>,</w:t>
      </w:r>
      <w:r>
        <w:t xml:space="preserve"> and Equity</w:t>
      </w:r>
      <w:bookmarkEnd w:id="37"/>
    </w:p>
    <w:p w14:paraId="4D590957" w14:textId="57B459EC" w:rsidR="006675E2" w:rsidRDefault="004762B6" w:rsidP="006675E2">
      <w:r>
        <w:t>Low-income students must assemble several financial supports, on- and off- campus</w:t>
      </w:r>
      <w:r w:rsidR="002B5AFD">
        <w:t>,</w:t>
      </w:r>
      <w:r>
        <w:t xml:space="preserve"> many of which have academic requirements such as course load or GPA. </w:t>
      </w:r>
      <w:r w:rsidR="00DC55AF">
        <w:t xml:space="preserve">Academic requirements are well-studied in the context of Pell Grants and other need-based financial aid including </w:t>
      </w:r>
      <w:r w:rsidR="00D11966">
        <w:t xml:space="preserve">College Promise </w:t>
      </w:r>
      <w:r w:rsidR="00DC55AF">
        <w:t xml:space="preserve">programs. </w:t>
      </w:r>
      <w:r w:rsidR="002B5AFD">
        <w:t xml:space="preserve">Further, </w:t>
      </w:r>
      <w:r w:rsidR="000863A5">
        <w:t>because the</w:t>
      </w:r>
      <w:r>
        <w:t xml:space="preserve"> loss of any one piece of support may make their educational plans unachievable, academic requirements on financial supports can </w:t>
      </w:r>
      <w:r w:rsidR="000863A5">
        <w:t xml:space="preserve">serve as </w:t>
      </w:r>
      <w:r>
        <w:t>de facto academic probation and expulsion policies. W</w:t>
      </w:r>
      <w:r w:rsidR="00DC55AF">
        <w:t xml:space="preserve">e draw lessons from this </w:t>
      </w:r>
      <w:r>
        <w:t xml:space="preserve">financial aid and academic probation </w:t>
      </w:r>
      <w:r w:rsidR="00DC55AF">
        <w:t xml:space="preserve">literature to </w:t>
      </w:r>
      <w:r>
        <w:t>understand the</w:t>
      </w:r>
      <w:r w:rsidR="002B5AFD">
        <w:t xml:space="preserve"> potential</w:t>
      </w:r>
      <w:r>
        <w:t xml:space="preserve"> impacts and equity of</w:t>
      </w:r>
      <w:r w:rsidR="00DC55AF">
        <w:t xml:space="preserve"> CHAP program </w:t>
      </w:r>
      <w:r w:rsidR="006675E2">
        <w:t xml:space="preserve">requirements. </w:t>
      </w:r>
    </w:p>
    <w:p w14:paraId="7D581FBD" w14:textId="5FE73B25" w:rsidR="006675E2" w:rsidRDefault="00AC7548" w:rsidP="006675E2">
      <w:r>
        <w:t>Introduced in 1972, th</w:t>
      </w:r>
      <w:r w:rsidR="00666AD1">
        <w:t>e Federal Pell Grant Program is the single largest source of need-based financial aid</w:t>
      </w:r>
      <w:r w:rsidR="00DC55AF">
        <w:t xml:space="preserve"> </w:t>
      </w:r>
      <w:r w:rsidR="00666AD1">
        <w:t>for college students in the United States</w:t>
      </w:r>
      <w:r w:rsidR="006675E2">
        <w:t xml:space="preserve">. </w:t>
      </w:r>
      <w:r w:rsidR="002B5AFD">
        <w:t xml:space="preserve">Students qualify initially based purely on financial need and must meet satisfactory academic progress (SAP) requirements annually to remain eligible. </w:t>
      </w:r>
      <w:r w:rsidR="007274DE">
        <w:t>In the</w:t>
      </w:r>
      <w:r w:rsidR="007274DE" w:rsidRPr="007274DE">
        <w:t xml:space="preserve"> 2017-18</w:t>
      </w:r>
      <w:r w:rsidR="007274DE">
        <w:t xml:space="preserve"> </w:t>
      </w:r>
      <w:r w:rsidR="000863A5">
        <w:t xml:space="preserve">school </w:t>
      </w:r>
      <w:r w:rsidR="007274DE">
        <w:t xml:space="preserve">year TCC administered </w:t>
      </w:r>
      <w:r w:rsidR="007274DE" w:rsidRPr="007274DE">
        <w:t>$8,091,989</w:t>
      </w:r>
      <w:r w:rsidR="007274DE">
        <w:t xml:space="preserve"> in Pell Grants. </w:t>
      </w:r>
      <w:r w:rsidR="000863A5">
        <w:t>The grants have had</w:t>
      </w:r>
      <w:r>
        <w:t xml:space="preserve"> demonstrable effects on college access for low-income students including encouraging adult learners to return</w:t>
      </w:r>
      <w:r w:rsidR="002B5AFD">
        <w:t>, but literature is much thinner on the effects of SAP on persistence</w:t>
      </w:r>
      <w:r>
        <w:t xml:space="preserve">. </w:t>
      </w:r>
      <w:r w:rsidR="006675E2">
        <w:t>I</w:t>
      </w:r>
      <w:r w:rsidR="00666AD1">
        <w:t xml:space="preserve">nstitutions have flexibility </w:t>
      </w:r>
      <w:r w:rsidR="006675E2">
        <w:t>to</w:t>
      </w:r>
      <w:r w:rsidR="00666AD1">
        <w:t xml:space="preserve"> define SAP</w:t>
      </w:r>
      <w:r w:rsidR="006675E2">
        <w:t>. For example, TCC requires students maintain a quarterly 2.0 cumulative GPA, successfully completing all the credits for which they receive aid</w:t>
      </w:r>
      <w:r w:rsidR="00515A0E">
        <w:t xml:space="preserve"> (or no more than two quarters with less than 100% credit completion), and completion within 125% of the program length</w:t>
      </w:r>
      <w:r w:rsidR="006675E2">
        <w:t xml:space="preserve">. </w:t>
      </w:r>
      <w:r w:rsidR="002B5AFD">
        <w:t>The Community College Resource Center (</w:t>
      </w:r>
      <w:r w:rsidR="00666AD1">
        <w:t>CCRC</w:t>
      </w:r>
      <w:r w:rsidR="002B5AFD">
        <w:t>)</w:t>
      </w:r>
      <w:r w:rsidR="00666AD1">
        <w:t xml:space="preserve"> found in 2014 that </w:t>
      </w:r>
      <w:r w:rsidR="006675E2" w:rsidRPr="00B749F5">
        <w:t xml:space="preserve">approximately a quarter of community college </w:t>
      </w:r>
      <w:r w:rsidR="00666AD1" w:rsidRPr="00B749F5">
        <w:t>Pell recipients fail</w:t>
      </w:r>
      <w:r w:rsidR="000863A5">
        <w:t>ed</w:t>
      </w:r>
      <w:r w:rsidR="00666AD1" w:rsidRPr="00B749F5">
        <w:t xml:space="preserve"> to meet the GPA standard alone. </w:t>
      </w:r>
      <w:r w:rsidR="002B5AFD">
        <w:t>Compounding</w:t>
      </w:r>
      <w:r w:rsidR="006675E2" w:rsidRPr="00B749F5">
        <w:t xml:space="preserve"> credit completion standards, </w:t>
      </w:r>
      <w:r w:rsidR="002B5AFD">
        <w:t xml:space="preserve">nearly </w:t>
      </w:r>
      <w:r w:rsidR="00666AD1" w:rsidRPr="00B749F5">
        <w:t>40</w:t>
      </w:r>
      <w:r w:rsidR="000863A5">
        <w:t>%</w:t>
      </w:r>
      <w:r w:rsidR="002B5AFD">
        <w:t xml:space="preserve"> of community college students fail to meet their SAP in the first-year</w:t>
      </w:r>
      <w:r w:rsidR="006675E2" w:rsidRPr="00B749F5">
        <w:t xml:space="preserve">. </w:t>
      </w:r>
      <w:r w:rsidR="002B5AFD">
        <w:t>The authors note</w:t>
      </w:r>
      <w:r w:rsidR="000863A5">
        <w:t>d</w:t>
      </w:r>
      <w:r w:rsidR="002B5AFD">
        <w:t xml:space="preserve"> that w</w:t>
      </w:r>
      <w:r w:rsidR="006675E2" w:rsidRPr="00B749F5">
        <w:t xml:space="preserve">hile these </w:t>
      </w:r>
      <w:r w:rsidR="00B749F5">
        <w:t xml:space="preserve">failure </w:t>
      </w:r>
      <w:r w:rsidR="006675E2" w:rsidRPr="00B749F5">
        <w:t>rates seem high, it is not far off from typical rates for the first-year community college population at-large.</w:t>
      </w:r>
      <w:r w:rsidR="002B5AFD">
        <w:t xml:space="preserve"> Students on the Pell Grant may be disproportionately penalized by having their college experience cut short for similar academic performance</w:t>
      </w:r>
      <w:r w:rsidR="006675E2" w:rsidRPr="00B749F5">
        <w:t xml:space="preserve"> </w:t>
      </w:r>
      <w:sdt>
        <w:sdtPr>
          <w:id w:val="-1385402827"/>
          <w:citation/>
        </w:sdtPr>
        <w:sdtEndPr/>
        <w:sdtContent>
          <w:r w:rsidR="002B5AFD">
            <w:fldChar w:fldCharType="begin"/>
          </w:r>
          <w:r w:rsidR="002B5AFD">
            <w:instrText xml:space="preserve"> CITATION Sch14 \l 1033 </w:instrText>
          </w:r>
          <w:r w:rsidR="00615523">
            <w:instrText xml:space="preserve"> \m Ash20</w:instrText>
          </w:r>
          <w:r w:rsidR="002B5AFD">
            <w:fldChar w:fldCharType="separate"/>
          </w:r>
          <w:r w:rsidR="00D5229A">
            <w:rPr>
              <w:noProof/>
            </w:rPr>
            <w:t>(Schudde &amp; Scott-Clayton, 2014; Clark, 2020)</w:t>
          </w:r>
          <w:r w:rsidR="002B5AFD">
            <w:fldChar w:fldCharType="end"/>
          </w:r>
        </w:sdtContent>
      </w:sdt>
      <w:r w:rsidR="000863A5">
        <w:t>.</w:t>
      </w:r>
    </w:p>
    <w:p w14:paraId="01BC4CC0" w14:textId="1B2C753B" w:rsidR="00712393" w:rsidRPr="00B15825" w:rsidRDefault="00B749F5" w:rsidP="00712393">
      <w:r>
        <w:t xml:space="preserve">Tying financial aid </w:t>
      </w:r>
      <w:r w:rsidR="00615523">
        <w:t xml:space="preserve">or the ability to continue college </w:t>
      </w:r>
      <w:r>
        <w:t xml:space="preserve">to academic requirements </w:t>
      </w:r>
      <w:r w:rsidR="002B5AFD">
        <w:t>has</w:t>
      </w:r>
      <w:r w:rsidR="00501B25">
        <w:t xml:space="preserve"> different behavioral impacts for different groups</w:t>
      </w:r>
      <w:r>
        <w:t xml:space="preserve">. </w:t>
      </w:r>
      <w:r w:rsidR="00712393">
        <w:t xml:space="preserve">Since the SAPs were introduced in 1976, researchers have </w:t>
      </w:r>
      <w:r w:rsidR="000863A5">
        <w:t xml:space="preserve">investigated </w:t>
      </w:r>
      <w:r w:rsidR="00CF759F">
        <w:t>these</w:t>
      </w:r>
      <w:r w:rsidR="00712393">
        <w:t xml:space="preserve"> impacts. They </w:t>
      </w:r>
      <w:r w:rsidR="000863A5">
        <w:t>have found</w:t>
      </w:r>
      <w:r w:rsidR="00712393">
        <w:t xml:space="preserve"> that the incentives are not as effective for Black students overall, and </w:t>
      </w:r>
      <w:r w:rsidR="002B5AFD">
        <w:t xml:space="preserve">for </w:t>
      </w:r>
      <w:r w:rsidR="00712393">
        <w:t xml:space="preserve">Black males in particular </w:t>
      </w:r>
      <w:sdt>
        <w:sdtPr>
          <w:id w:val="2036931343"/>
          <w:citation/>
        </w:sdtPr>
        <w:sdtEndPr/>
        <w:sdtContent>
          <w:r w:rsidR="00712393">
            <w:fldChar w:fldCharType="begin"/>
          </w:r>
          <w:r w:rsidR="00712393">
            <w:instrText xml:space="preserve">CITATION McN88 \l 1033 </w:instrText>
          </w:r>
          <w:r w:rsidR="00712393">
            <w:fldChar w:fldCharType="separate"/>
          </w:r>
          <w:r w:rsidR="00D5229A">
            <w:rPr>
              <w:noProof/>
            </w:rPr>
            <w:t>(McNair &amp; Taylor, 1988)</w:t>
          </w:r>
          <w:r w:rsidR="00712393">
            <w:fldChar w:fldCharType="end"/>
          </w:r>
        </w:sdtContent>
      </w:sdt>
      <w:r w:rsidR="000863A5">
        <w:t>,</w:t>
      </w:r>
      <w:r w:rsidR="00712393" w:rsidRPr="00507BAE">
        <w:t xml:space="preserve"> </w:t>
      </w:r>
      <w:r w:rsidR="00712393">
        <w:t>Other r</w:t>
      </w:r>
      <w:r w:rsidR="00501B25">
        <w:t>esearchers</w:t>
      </w:r>
      <w:r w:rsidR="00743E3A">
        <w:t xml:space="preserve"> </w:t>
      </w:r>
      <w:r w:rsidR="000863A5">
        <w:t xml:space="preserve">have </w:t>
      </w:r>
      <w:r w:rsidR="00501B25" w:rsidRPr="00501B25">
        <w:t>argue</w:t>
      </w:r>
      <w:r w:rsidR="000863A5">
        <w:t>d</w:t>
      </w:r>
      <w:r w:rsidR="00712393">
        <w:t xml:space="preserve"> in the context of </w:t>
      </w:r>
      <w:r w:rsidR="000863A5">
        <w:t xml:space="preserve">Promise </w:t>
      </w:r>
      <w:r w:rsidR="00712393">
        <w:t>scholarships that</w:t>
      </w:r>
      <w:r w:rsidR="00501B25" w:rsidRPr="00501B25">
        <w:t xml:space="preserve"> </w:t>
      </w:r>
      <w:r w:rsidR="00666AD1" w:rsidRPr="00501B25">
        <w:t>annual requirements may direct</w:t>
      </w:r>
      <w:r w:rsidR="00501B25" w:rsidRPr="00501B25">
        <w:t>ly</w:t>
      </w:r>
      <w:r w:rsidR="00666AD1" w:rsidRPr="00501B25">
        <w:t xml:space="preserve"> incentiv</w:t>
      </w:r>
      <w:r w:rsidR="00501B25" w:rsidRPr="00501B25">
        <w:t xml:space="preserve">ize </w:t>
      </w:r>
      <w:r w:rsidR="00666AD1" w:rsidRPr="00501B25">
        <w:t>academic effort</w:t>
      </w:r>
      <w:r w:rsidR="00501B25" w:rsidRPr="00501B25">
        <w:t xml:space="preserve"> at the same time the financial award </w:t>
      </w:r>
      <w:r w:rsidR="00501B25" w:rsidRPr="00B15825">
        <w:t>frees up capacity to focus on academics</w:t>
      </w:r>
      <w:r w:rsidR="00712393" w:rsidRPr="00B15825">
        <w:t xml:space="preserve">. </w:t>
      </w:r>
      <w:r w:rsidR="000863A5">
        <w:t>A s</w:t>
      </w:r>
      <w:r w:rsidR="000863A5" w:rsidRPr="00B15825">
        <w:t xml:space="preserve">tudy </w:t>
      </w:r>
      <w:r w:rsidR="00743E3A" w:rsidRPr="00B15825">
        <w:t xml:space="preserve">of the </w:t>
      </w:r>
      <w:r w:rsidR="00666AD1" w:rsidRPr="00B15825">
        <w:t xml:space="preserve">West Virginia PROMISE </w:t>
      </w:r>
      <w:r w:rsidR="000863A5">
        <w:t>S</w:t>
      </w:r>
      <w:r w:rsidR="000863A5" w:rsidRPr="00B15825">
        <w:t xml:space="preserve">cholarship </w:t>
      </w:r>
      <w:r w:rsidR="00743E3A" w:rsidRPr="00B15825">
        <w:t xml:space="preserve">found </w:t>
      </w:r>
      <w:r w:rsidR="00666AD1" w:rsidRPr="00B15825">
        <w:t>substantial impacts on cumulative GPA and total credits earned in the first year, along</w:t>
      </w:r>
      <w:r w:rsidR="006675E2" w:rsidRPr="00B15825">
        <w:t xml:space="preserve"> </w:t>
      </w:r>
      <w:r w:rsidR="00666AD1" w:rsidRPr="00B15825">
        <w:t>with moderate four-year impacts on GPA and credit accumulation</w:t>
      </w:r>
      <w:sdt>
        <w:sdtPr>
          <w:id w:val="1373958797"/>
          <w:citation/>
        </w:sdtPr>
        <w:sdtEndPr/>
        <w:sdtContent>
          <w:r w:rsidR="00743E3A" w:rsidRPr="00B15825">
            <w:fldChar w:fldCharType="begin"/>
          </w:r>
          <w:r w:rsidR="00743E3A" w:rsidRPr="00B15825">
            <w:instrText xml:space="preserve"> CITATION Sch14 \l 1033  \m Fox18</w:instrText>
          </w:r>
          <w:r w:rsidR="00743E3A" w:rsidRPr="00B15825">
            <w:fldChar w:fldCharType="separate"/>
          </w:r>
          <w:r w:rsidR="00D5229A">
            <w:rPr>
              <w:noProof/>
            </w:rPr>
            <w:t xml:space="preserve"> (Schudde &amp; Scott-Clayton, 2014; Fox, Sullivan, &amp; Person, 2018)</w:t>
          </w:r>
          <w:r w:rsidR="00743E3A" w:rsidRPr="00B15825">
            <w:fldChar w:fldCharType="end"/>
          </w:r>
        </w:sdtContent>
      </w:sdt>
      <w:r w:rsidR="00501B25" w:rsidRPr="00B15825">
        <w:t xml:space="preserve">. </w:t>
      </w:r>
    </w:p>
    <w:p w14:paraId="06EFFA5F" w14:textId="78D04224" w:rsidR="00615523" w:rsidRDefault="00501B25" w:rsidP="00712393">
      <w:r w:rsidRPr="00712393">
        <w:t>Henry, Rubenstein, and Bugler (2004), argue</w:t>
      </w:r>
      <w:r w:rsidR="000863A5">
        <w:t>d</w:t>
      </w:r>
      <w:r w:rsidRPr="00712393">
        <w:t xml:space="preserve"> that </w:t>
      </w:r>
      <w:r w:rsidR="00666AD1" w:rsidRPr="00712393">
        <w:t xml:space="preserve">the positive impacts are only significant for those who maintain eligibility. </w:t>
      </w:r>
      <w:r w:rsidR="002B5AFD" w:rsidRPr="00712393">
        <w:t>Recent research suggest</w:t>
      </w:r>
      <w:r w:rsidR="000863A5">
        <w:t>ed</w:t>
      </w:r>
      <w:r w:rsidR="002B5AFD" w:rsidRPr="00712393">
        <w:t xml:space="preserve"> that when academic standing is evaluated at the end of the first year, it discourages some students from returning while improving the performance of others</w:t>
      </w:r>
      <w:r w:rsidR="00A81F64">
        <w:t xml:space="preserve"> and s</w:t>
      </w:r>
      <w:r w:rsidR="00615523">
        <w:t>mall administrative changes can have big effects. Lindo et al.</w:t>
      </w:r>
      <w:r w:rsidR="00E316D5">
        <w:t xml:space="preserve"> </w:t>
      </w:r>
      <w:sdt>
        <w:sdtPr>
          <w:id w:val="-481625042"/>
          <w:citation/>
        </w:sdtPr>
        <w:sdtEndPr/>
        <w:sdtContent>
          <w:r w:rsidR="00E316D5">
            <w:fldChar w:fldCharType="begin"/>
          </w:r>
          <w:r w:rsidR="00E316D5">
            <w:instrText xml:space="preserve">CITATION Lin10 \n  \t  \l 1033 </w:instrText>
          </w:r>
          <w:r w:rsidR="00E316D5">
            <w:fldChar w:fldCharType="separate"/>
          </w:r>
          <w:r w:rsidR="00D5229A">
            <w:rPr>
              <w:noProof/>
            </w:rPr>
            <w:t>(2010)</w:t>
          </w:r>
          <w:r w:rsidR="00E316D5">
            <w:fldChar w:fldCharType="end"/>
          </w:r>
        </w:sdtContent>
      </w:sdt>
      <w:r w:rsidR="00615523">
        <w:t>, studying a large Canadian university’s academic probation policy found that notification of failure to meet academic standards alone may discourage students from returning and discourage students who could otherwise succeed in college. Students’ perceptions of their ability are highly sensitive in this first year</w:t>
      </w:r>
      <w:r w:rsidR="007274DE">
        <w:t xml:space="preserve"> and </w:t>
      </w:r>
      <w:r w:rsidR="00E316D5">
        <w:t xml:space="preserve">this discouragement effect more than doubles the probability that men </w:t>
      </w:r>
      <w:r w:rsidR="00CF1C9B">
        <w:t>dropout</w:t>
      </w:r>
      <w:r w:rsidR="00E316D5">
        <w:t xml:space="preserve"> but does not appear to affect women. </w:t>
      </w:r>
      <w:r w:rsidR="00A81F64">
        <w:t>The f</w:t>
      </w:r>
      <w:r w:rsidR="00A81F64" w:rsidRPr="00A81F64">
        <w:t>act that a specific GPA (usually 2.0) triggers an action</w:t>
      </w:r>
      <w:r w:rsidR="00A81F64">
        <w:t xml:space="preserve"> draws an arbitrary and very consequential line between s</w:t>
      </w:r>
      <w:r w:rsidR="00A81F64" w:rsidRPr="00A81F64">
        <w:t>tudents just above or just below this threshold</w:t>
      </w:r>
      <w:r w:rsidR="00A81F64">
        <w:t>.</w:t>
      </w:r>
      <w:r w:rsidR="00A81F64" w:rsidRPr="00A81F64">
        <w:t xml:space="preserve"> Though dismissed students can reapply or return, relatively few do so and are overall approximately 10 percentage points less likely to complete college. On the other side of the cutoff, students of comparable academic ability but above the 2.0 are demonstrated to derive substantial earnings benefits from college.</w:t>
      </w:r>
      <w:r w:rsidR="00A81F64">
        <w:t xml:space="preserve"> </w:t>
      </w:r>
      <w:proofErr w:type="gramStart"/>
      <w:r w:rsidR="00A81F64">
        <w:t>Overall</w:t>
      </w:r>
      <w:proofErr w:type="gramEnd"/>
      <w:r w:rsidR="00BF1F55">
        <w:t xml:space="preserve"> the </w:t>
      </w:r>
      <w:r w:rsidR="00E316D5">
        <w:t>loss of</w:t>
      </w:r>
      <w:r w:rsidR="007274DE">
        <w:t xml:space="preserve"> who are</w:t>
      </w:r>
      <w:r w:rsidRPr="00712393">
        <w:t xml:space="preserve"> deterred </w:t>
      </w:r>
      <w:r w:rsidR="007274DE">
        <w:t xml:space="preserve">from school </w:t>
      </w:r>
      <w:r w:rsidRPr="00712393">
        <w:t>may be an unacceptable trade-off for the higher academic performance for those who remain</w:t>
      </w:r>
      <w:r w:rsidR="00615523">
        <w:t xml:space="preserve"> and are incentivized</w:t>
      </w:r>
      <w:r w:rsidRPr="00712393">
        <w:t>.</w:t>
      </w:r>
      <w:r w:rsidR="00712393" w:rsidRPr="00712393">
        <w:t xml:space="preserve"> </w:t>
      </w:r>
    </w:p>
    <w:p w14:paraId="35267FC3" w14:textId="4A9D9EA5" w:rsidR="00323BB8" w:rsidRPr="00615523" w:rsidRDefault="00501B25" w:rsidP="00615523">
      <w:r w:rsidRPr="00712393">
        <w:t>Other</w:t>
      </w:r>
      <w:r w:rsidR="00615523">
        <w:t xml:space="preserve"> research</w:t>
      </w:r>
      <w:r w:rsidRPr="00712393">
        <w:t xml:space="preserve"> note</w:t>
      </w:r>
      <w:r w:rsidR="00615523">
        <w:t>s</w:t>
      </w:r>
      <w:r w:rsidRPr="00712393">
        <w:t xml:space="preserve"> that the direction of the effect (whether requirements incent better performance or discourage students) has </w:t>
      </w:r>
      <w:r w:rsidR="00615523">
        <w:t xml:space="preserve">much </w:t>
      </w:r>
      <w:r w:rsidRPr="00712393">
        <w:t xml:space="preserve">to do with how they are operationalized on campus. </w:t>
      </w:r>
      <w:r w:rsidR="00615523">
        <w:t>For example, is</w:t>
      </w:r>
      <w:r w:rsidRPr="00712393">
        <w:t xml:space="preserve"> the notice of standing coupled with strong academic support and communication systems? </w:t>
      </w:r>
      <w:r w:rsidR="00615523">
        <w:t xml:space="preserve">Do </w:t>
      </w:r>
      <w:r w:rsidRPr="00712393">
        <w:t xml:space="preserve">students understand and access an intervention process? Are they able to appeal? Do they have a grace period or transitions to other supports? </w:t>
      </w:r>
      <w:r w:rsidR="007274DE">
        <w:t xml:space="preserve">Tacoma Community College has an </w:t>
      </w:r>
      <w:hyperlink r:id="rId28" w:history="1">
        <w:r w:rsidR="007274DE" w:rsidRPr="002A2DC7">
          <w:rPr>
            <w:rStyle w:val="Hyperlink"/>
          </w:rPr>
          <w:t>Academic Review Policy</w:t>
        </w:r>
      </w:hyperlink>
      <w:r w:rsidR="007274DE">
        <w:t xml:space="preserve"> </w:t>
      </w:r>
      <w:r w:rsidR="000863A5">
        <w:t>with a</w:t>
      </w:r>
      <w:r w:rsidR="00E316D5">
        <w:t xml:space="preserve"> </w:t>
      </w:r>
      <w:r w:rsidR="007274DE">
        <w:t xml:space="preserve">purpose </w:t>
      </w:r>
      <w:r w:rsidR="00E316D5">
        <w:t>to “</w:t>
      </w:r>
      <w:r w:rsidR="007274DE">
        <w:t xml:space="preserve">quickly identify students whose grade point average falls below 2.0 and provide those students with assistance to improve their academic </w:t>
      </w:r>
      <w:r w:rsidR="007274DE">
        <w:lastRenderedPageBreak/>
        <w:t>standing. Students will be alerted to their academic problems and provided assistance to improve academic performance.” However, e</w:t>
      </w:r>
      <w:r w:rsidRPr="00712393">
        <w:t>nforcing academic requirements to their maximum positive, and minimum negative effect requires coordination between fin</w:t>
      </w:r>
      <w:r w:rsidRPr="00615523">
        <w:t xml:space="preserve">ancial aid officers and the academic advisers and student support services, and institutional research and data </w:t>
      </w:r>
      <w:sdt>
        <w:sdtPr>
          <w:id w:val="960145704"/>
          <w:citation/>
        </w:sdtPr>
        <w:sdtEndPr/>
        <w:sdtContent>
          <w:r w:rsidR="001A6A8D">
            <w:fldChar w:fldCharType="begin"/>
          </w:r>
          <w:r w:rsidR="001A6A8D">
            <w:instrText xml:space="preserve"> CITATION Sch14 \l 1033 </w:instrText>
          </w:r>
          <w:r w:rsidR="001A6A8D">
            <w:fldChar w:fldCharType="separate"/>
          </w:r>
          <w:r w:rsidR="00D5229A">
            <w:rPr>
              <w:noProof/>
            </w:rPr>
            <w:t>(Schudde &amp; Scott-Clayton, 2014)</w:t>
          </w:r>
          <w:r w:rsidR="001A6A8D">
            <w:fldChar w:fldCharType="end"/>
          </w:r>
        </w:sdtContent>
      </w:sdt>
      <w:r w:rsidRPr="00615523">
        <w:t xml:space="preserve">. </w:t>
      </w:r>
      <w:proofErr w:type="spellStart"/>
      <w:r w:rsidR="00712393" w:rsidRPr="00615523">
        <w:t>Urbach-Sjouold</w:t>
      </w:r>
      <w:proofErr w:type="spellEnd"/>
      <w:r w:rsidR="00712393" w:rsidRPr="00615523">
        <w:t xml:space="preserve"> (1984) </w:t>
      </w:r>
      <w:r w:rsidR="00615523" w:rsidRPr="00615523">
        <w:t xml:space="preserve">studied another operational detail, </w:t>
      </w:r>
      <w:r w:rsidR="00712393" w:rsidRPr="00615523">
        <w:t>the effect of Pell Grant payment frequency</w:t>
      </w:r>
      <w:r w:rsidR="00615523" w:rsidRPr="00615523">
        <w:t xml:space="preserve">. More frequent payments were associated with higher chances of credential completion. </w:t>
      </w:r>
      <w:r w:rsidR="00712393" w:rsidRPr="00615523">
        <w:t xml:space="preserve">Further, reduction in payment frequency </w:t>
      </w:r>
      <w:r w:rsidR="00615523" w:rsidRPr="00615523">
        <w:t>had an outsized negative affect on</w:t>
      </w:r>
      <w:r w:rsidR="00712393" w:rsidRPr="00615523">
        <w:t xml:space="preserve"> </w:t>
      </w:r>
      <w:r w:rsidR="00BF1F55">
        <w:t>students from minority groups</w:t>
      </w:r>
      <w:r w:rsidR="00712393" w:rsidRPr="00615523">
        <w:t xml:space="preserve"> and persons from low</w:t>
      </w:r>
      <w:r w:rsidR="00296160">
        <w:t>-</w:t>
      </w:r>
      <w:r w:rsidR="00712393" w:rsidRPr="00615523">
        <w:t xml:space="preserve">income families </w:t>
      </w:r>
      <w:sdt>
        <w:sdtPr>
          <w:id w:val="788630896"/>
          <w:citation/>
        </w:sdtPr>
        <w:sdtEndPr/>
        <w:sdtContent>
          <w:r w:rsidR="00712393" w:rsidRPr="00615523">
            <w:fldChar w:fldCharType="begin"/>
          </w:r>
          <w:r w:rsidR="00712393" w:rsidRPr="00615523">
            <w:instrText xml:space="preserve"> CITATION McN88 \l 1033 </w:instrText>
          </w:r>
          <w:r w:rsidR="00712393" w:rsidRPr="00615523">
            <w:fldChar w:fldCharType="separate"/>
          </w:r>
          <w:r w:rsidR="00D5229A">
            <w:rPr>
              <w:noProof/>
            </w:rPr>
            <w:t>(McNair &amp; Taylor, 1988)</w:t>
          </w:r>
          <w:r w:rsidR="00712393" w:rsidRPr="00615523">
            <w:fldChar w:fldCharType="end"/>
          </w:r>
        </w:sdtContent>
      </w:sdt>
      <w:r w:rsidR="00712393" w:rsidRPr="00615523">
        <w:t>.</w:t>
      </w:r>
      <w:r w:rsidR="00615523" w:rsidRPr="00615523">
        <w:t xml:space="preserve"> </w:t>
      </w:r>
    </w:p>
    <w:p w14:paraId="55B4F8F0" w14:textId="77777777" w:rsidR="00C2749C" w:rsidRDefault="00C2749C" w:rsidP="00C2749C">
      <w:pPr>
        <w:pStyle w:val="Heading1"/>
      </w:pPr>
      <w:bookmarkStart w:id="38" w:name="_Toc56081863"/>
      <w:r>
        <w:t>Recommendations</w:t>
      </w:r>
      <w:bookmarkEnd w:id="38"/>
    </w:p>
    <w:p w14:paraId="374D7D43" w14:textId="71CB7111" w:rsidR="00C2749C" w:rsidRDefault="00C2749C" w:rsidP="008C4762">
      <w:pPr>
        <w:pStyle w:val="Heading3"/>
      </w:pPr>
      <w:r>
        <w:t xml:space="preserve">Define </w:t>
      </w:r>
      <w:r w:rsidR="008C4762">
        <w:t>s</w:t>
      </w:r>
      <w:r>
        <w:t xml:space="preserve">uccess for CHAP </w:t>
      </w:r>
      <w:r w:rsidR="007C5625">
        <w:t>relative to</w:t>
      </w:r>
      <w:r>
        <w:t xml:space="preserve"> the </w:t>
      </w:r>
      <w:r w:rsidR="008C4762">
        <w:t>c</w:t>
      </w:r>
      <w:r>
        <w:t xml:space="preserve">ontext of all TCC </w:t>
      </w:r>
      <w:r w:rsidR="008C4762">
        <w:t>s</w:t>
      </w:r>
      <w:r>
        <w:t xml:space="preserve">tudent </w:t>
      </w:r>
      <w:r w:rsidR="008C4762">
        <w:t>s</w:t>
      </w:r>
      <w:r>
        <w:t>upports</w:t>
      </w:r>
      <w:r w:rsidR="007C5625">
        <w:t xml:space="preserve"> and underlying success rates</w:t>
      </w:r>
    </w:p>
    <w:p w14:paraId="31F26F95" w14:textId="29FD5D12" w:rsidR="00BD4792" w:rsidRDefault="00A829BF" w:rsidP="00BD4792">
      <w:r>
        <w:t>Stable housing</w:t>
      </w:r>
      <w:r w:rsidR="00BF1F55">
        <w:t xml:space="preserve"> </w:t>
      </w:r>
      <w:r w:rsidR="00296160">
        <w:t>through the</w:t>
      </w:r>
      <w:r>
        <w:t xml:space="preserve"> CHAP program is only one piece of the puzzle for student success at TCC. Aside from housing, organizations dedicated to c</w:t>
      </w:r>
      <w:r w:rsidR="00917AB4">
        <w:t xml:space="preserve">ommunity </w:t>
      </w:r>
      <w:r>
        <w:t>c</w:t>
      </w:r>
      <w:r w:rsidR="00917AB4">
        <w:t xml:space="preserve">ollege </w:t>
      </w:r>
      <w:r>
        <w:t xml:space="preserve">student success such as Achieving the Dream and Complete College America point to </w:t>
      </w:r>
      <w:r w:rsidR="00BD4792">
        <w:t xml:space="preserve">college-wide </w:t>
      </w:r>
      <w:r>
        <w:t xml:space="preserve">factors such as </w:t>
      </w:r>
      <w:r w:rsidR="00917AB4">
        <w:t>developmental courses</w:t>
      </w:r>
      <w:r>
        <w:t>, financial aid administration, advising capacity</w:t>
      </w:r>
      <w:r w:rsidR="00BD4792">
        <w:t xml:space="preserve"> and quality</w:t>
      </w:r>
      <w:r>
        <w:t>, guided pathways</w:t>
      </w:r>
      <w:r w:rsidR="00BD4792">
        <w:t xml:space="preserve">, and strong use of institutional data. </w:t>
      </w:r>
      <w:r w:rsidR="00662BC4">
        <w:t>Individual factors such as cl</w:t>
      </w:r>
      <w:r w:rsidR="004E452D">
        <w:t xml:space="preserve">arity of purpose and sense of belonging are </w:t>
      </w:r>
      <w:r w:rsidR="00662BC4">
        <w:t xml:space="preserve">also </w:t>
      </w:r>
      <w:r w:rsidR="004E452D">
        <w:t>crucial. Ind</w:t>
      </w:r>
      <w:r w:rsidR="00662BC4">
        <w:t>eed,</w:t>
      </w:r>
      <w:r w:rsidR="004E452D">
        <w:t xml:space="preserve"> numerous cases, including students interviewed for this study, document people succeeding against </w:t>
      </w:r>
      <w:r w:rsidR="00296160">
        <w:t>significant</w:t>
      </w:r>
      <w:r w:rsidR="00662BC4">
        <w:t xml:space="preserve"> </w:t>
      </w:r>
      <w:r w:rsidR="004E452D">
        <w:t xml:space="preserve">odds because they were laser focused on </w:t>
      </w:r>
      <w:r w:rsidR="0043688D">
        <w:t xml:space="preserve">their goal of </w:t>
      </w:r>
      <w:r w:rsidR="004E452D">
        <w:t xml:space="preserve">a credential. </w:t>
      </w:r>
      <w:r w:rsidR="00BD4792">
        <w:t>Success for the CHAP program should be reflective of its role within the student support universe at TCC, and reflective of the student success backdrop in which it is operating. For example, if TCC is on par with national community college trends, 41% of first-year students are not retained until the next year. Thus, a 40% disenrollment rate in the property-based voucher program is not necessarily reflective of a failure in CHAP, but a</w:t>
      </w:r>
      <w:r w:rsidR="004E452D">
        <w:t xml:space="preserve"> unique</w:t>
      </w:r>
      <w:r w:rsidR="00BD4792">
        <w:t xml:space="preserve"> opportunity for student reengagement</w:t>
      </w:r>
      <w:r w:rsidR="004E452D">
        <w:t xml:space="preserve">. </w:t>
      </w:r>
      <w:r w:rsidR="00BD4792">
        <w:t xml:space="preserve">Alternate concepts of </w:t>
      </w:r>
      <w:r w:rsidR="004E452D">
        <w:t>success</w:t>
      </w:r>
      <w:r w:rsidR="00BD4792">
        <w:t xml:space="preserve"> for CHAP could include:</w:t>
      </w:r>
    </w:p>
    <w:p w14:paraId="7B4CAD4B" w14:textId="5BB0F5C3" w:rsidR="00917AB4" w:rsidRDefault="00BD4792" w:rsidP="00BD4792">
      <w:pPr>
        <w:pStyle w:val="Bullets"/>
      </w:pPr>
      <w:r>
        <w:t xml:space="preserve">Provide temporary housing stability </w:t>
      </w:r>
      <w:r w:rsidR="0043688D">
        <w:t>and free</w:t>
      </w:r>
      <w:r>
        <w:t xml:space="preserve"> mental bandwidth for students to choose a program of study and/or organize other supports necessary for college completion. </w:t>
      </w:r>
    </w:p>
    <w:p w14:paraId="06B2335A" w14:textId="77E832E8" w:rsidR="00BD4792" w:rsidRDefault="00BD4792" w:rsidP="00BD4792">
      <w:pPr>
        <w:pStyle w:val="Bullets"/>
      </w:pPr>
      <w:r>
        <w:t xml:space="preserve">Provide a platform and connection point from which TCC can re-engage students at risk of academic probation, or </w:t>
      </w:r>
      <w:r w:rsidR="00296160">
        <w:t xml:space="preserve">who </w:t>
      </w:r>
      <w:r>
        <w:t xml:space="preserve">have dropped out or stopped out of school. </w:t>
      </w:r>
    </w:p>
    <w:p w14:paraId="664CCE42" w14:textId="2950E29D" w:rsidR="00917AB4" w:rsidRDefault="00BD4792" w:rsidP="00BD4792">
      <w:pPr>
        <w:pStyle w:val="Bullets"/>
      </w:pPr>
      <w:r>
        <w:t xml:space="preserve">Improve first to second year retention. </w:t>
      </w:r>
    </w:p>
    <w:p w14:paraId="1F127B07" w14:textId="28F3BE38" w:rsidR="00BD4792" w:rsidRDefault="00BD4792" w:rsidP="00BD4792">
      <w:pPr>
        <w:pStyle w:val="Bullets"/>
      </w:pPr>
      <w:r>
        <w:t xml:space="preserve">Reduce the completion gap between housing unstable students and their peers. </w:t>
      </w:r>
    </w:p>
    <w:p w14:paraId="04FBEB2E" w14:textId="55BE31CC" w:rsidR="007C5625" w:rsidRDefault="007C5625" w:rsidP="008C4762">
      <w:pPr>
        <w:pStyle w:val="Heading3"/>
      </w:pPr>
      <w:r>
        <w:t xml:space="preserve">Develop TCC housing services to match the full </w:t>
      </w:r>
      <w:r w:rsidR="008C4762">
        <w:t>s</w:t>
      </w:r>
      <w:r>
        <w:t>pectrum of housing needs on-</w:t>
      </w:r>
      <w:r w:rsidR="008C4762">
        <w:t>c</w:t>
      </w:r>
      <w:r>
        <w:t>ampus</w:t>
      </w:r>
    </w:p>
    <w:p w14:paraId="63E1286A" w14:textId="07C38D5C" w:rsidR="00917AB4" w:rsidRPr="00192171" w:rsidRDefault="00917AB4" w:rsidP="00917AB4">
      <w:r>
        <w:t xml:space="preserve">The CHAP program is </w:t>
      </w:r>
      <w:r w:rsidR="00296160">
        <w:t>un</w:t>
      </w:r>
      <w:r>
        <w:t xml:space="preserve">able to meet the full range of housing needs present on the TCC campus. Some students may be behind on one </w:t>
      </w:r>
      <w:r w:rsidR="004E452D">
        <w:t xml:space="preserve">rental </w:t>
      </w:r>
      <w:r>
        <w:t xml:space="preserve">payment, or need to bridge a gap between ending a job and financial aid or other support kicking in. Others </w:t>
      </w:r>
      <w:r w:rsidR="003B7821">
        <w:t>are experiencing long periods of being unsheltered.</w:t>
      </w:r>
      <w:r w:rsidR="004E452D">
        <w:t xml:space="preserve"> I</w:t>
      </w:r>
      <w:r>
        <w:t xml:space="preserve">n the absence of other solutions and efficient navigation for students to find a match for their specific needs, </w:t>
      </w:r>
      <w:r w:rsidR="004E452D">
        <w:t xml:space="preserve">CHAP </w:t>
      </w:r>
      <w:r w:rsidR="00296160">
        <w:t>has</w:t>
      </w:r>
      <w:r>
        <w:t xml:space="preserve"> a long waiting list. </w:t>
      </w:r>
      <w:r w:rsidR="002F27FD">
        <w:t xml:space="preserve">TCC is already pursuing several potential strategies to round out the portfolio. With a </w:t>
      </w:r>
      <w:r w:rsidR="00296160">
        <w:t xml:space="preserve">broader </w:t>
      </w:r>
      <w:r w:rsidR="002F27FD">
        <w:t>spectrum</w:t>
      </w:r>
      <w:r w:rsidR="00192171">
        <w:t xml:space="preserve"> of options</w:t>
      </w:r>
      <w:r w:rsidR="002F27FD">
        <w:t xml:space="preserve">, TCC and THA should collaborate to identify the target segment for </w:t>
      </w:r>
      <w:r w:rsidR="00192171">
        <w:t>each</w:t>
      </w:r>
      <w:r w:rsidR="002F27FD">
        <w:t xml:space="preserve"> the property-based and tenant-based </w:t>
      </w:r>
      <w:r w:rsidR="00192171">
        <w:t xml:space="preserve">CHAP </w:t>
      </w:r>
      <w:r w:rsidR="002F27FD">
        <w:t xml:space="preserve">subsidies. </w:t>
      </w:r>
      <w:r w:rsidR="00192171">
        <w:t>Which is</w:t>
      </w:r>
      <w:r w:rsidR="002F27FD">
        <w:t xml:space="preserve"> designed to serve those </w:t>
      </w:r>
      <w:r w:rsidR="002F27FD">
        <w:rPr>
          <w:i/>
          <w:iCs/>
        </w:rPr>
        <w:t>farthest from housing</w:t>
      </w:r>
      <w:r w:rsidR="00192171">
        <w:rPr>
          <w:i/>
          <w:iCs/>
        </w:rPr>
        <w:t xml:space="preserve"> and education</w:t>
      </w:r>
      <w:r w:rsidR="002F27FD">
        <w:rPr>
          <w:i/>
          <w:iCs/>
        </w:rPr>
        <w:t xml:space="preserve"> opportunity</w:t>
      </w:r>
      <w:r w:rsidR="00192171">
        <w:rPr>
          <w:i/>
          <w:iCs/>
        </w:rPr>
        <w:t xml:space="preserve"> </w:t>
      </w:r>
      <w:r w:rsidR="00192171">
        <w:t>in a Housing First model</w:t>
      </w:r>
      <w:r w:rsidR="002F27FD">
        <w:rPr>
          <w:i/>
          <w:iCs/>
        </w:rPr>
        <w:t xml:space="preserve">? </w:t>
      </w:r>
      <w:r w:rsidR="00192171">
        <w:t xml:space="preserve">Which is designed to </w:t>
      </w:r>
      <w:r w:rsidR="00192171" w:rsidRPr="00192171">
        <w:rPr>
          <w:i/>
          <w:iCs/>
        </w:rPr>
        <w:t>accelerate the progress of</w:t>
      </w:r>
      <w:r w:rsidR="00192171">
        <w:t xml:space="preserve"> </w:t>
      </w:r>
      <w:r w:rsidR="00192171">
        <w:rPr>
          <w:i/>
          <w:iCs/>
        </w:rPr>
        <w:t xml:space="preserve">housing unstable students with high academic potential? </w:t>
      </w:r>
    </w:p>
    <w:p w14:paraId="0ADD7080" w14:textId="43509438" w:rsidR="00917AB4" w:rsidRDefault="00192171" w:rsidP="002F27FD">
      <w:pPr>
        <w:pStyle w:val="Bullets"/>
      </w:pPr>
      <w:r>
        <w:t>Develop designated student housing</w:t>
      </w:r>
      <w:r w:rsidR="00917AB4">
        <w:t>.</w:t>
      </w:r>
      <w:r>
        <w:t xml:space="preserve"> TCC is considering development of James Center North in partnership with THA.</w:t>
      </w:r>
      <w:r w:rsidR="004E452D">
        <w:t xml:space="preserve"> </w:t>
      </w:r>
      <w:r w:rsidR="004E452D" w:rsidRPr="004E452D">
        <w:t>Cerritos College</w:t>
      </w:r>
      <w:r w:rsidR="00293A34">
        <w:t xml:space="preserve"> recently unveiled the </w:t>
      </w:r>
      <w:r w:rsidR="004E452D" w:rsidRPr="004E452D">
        <w:t xml:space="preserve">first housing development in </w:t>
      </w:r>
      <w:r w:rsidR="00296160">
        <w:t>California</w:t>
      </w:r>
      <w:r w:rsidR="004E452D" w:rsidRPr="004E452D">
        <w:t xml:space="preserve"> designated for homeless students</w:t>
      </w:r>
      <w:r w:rsidR="00293A34">
        <w:t>,</w:t>
      </w:r>
      <w:r w:rsidR="004E452D">
        <w:t xml:space="preserve"> with Compton Community College planning to </w:t>
      </w:r>
      <w:r w:rsidR="00293A34">
        <w:t>follow</w:t>
      </w:r>
      <w:r w:rsidR="004E452D">
        <w:t xml:space="preserve"> residential housing for its students</w:t>
      </w:r>
      <w:r w:rsidR="002F27FD">
        <w:t xml:space="preserve"> </w:t>
      </w:r>
      <w:sdt>
        <w:sdtPr>
          <w:id w:val="-1820269899"/>
          <w:citation/>
        </w:sdtPr>
        <w:sdtEndPr/>
        <w:sdtContent>
          <w:r w:rsidR="002F27FD">
            <w:fldChar w:fldCharType="begin"/>
          </w:r>
          <w:r w:rsidR="002F27FD">
            <w:instrText xml:space="preserve"> CITATION Hya19 \l 1033 </w:instrText>
          </w:r>
          <w:r w:rsidR="002F27FD">
            <w:fldChar w:fldCharType="separate"/>
          </w:r>
          <w:r w:rsidR="00D5229A">
            <w:rPr>
              <w:noProof/>
            </w:rPr>
            <w:t>(Hyatt, LePage, &amp; Piazza, 2019)</w:t>
          </w:r>
          <w:r w:rsidR="002F27FD">
            <w:fldChar w:fldCharType="end"/>
          </w:r>
        </w:sdtContent>
      </w:sdt>
      <w:r w:rsidR="00296160">
        <w:t>.</w:t>
      </w:r>
    </w:p>
    <w:p w14:paraId="5194501D" w14:textId="4E3854B8" w:rsidR="00192171" w:rsidRDefault="00192171" w:rsidP="002F27FD">
      <w:pPr>
        <w:pStyle w:val="Bullets"/>
      </w:pPr>
      <w:r>
        <w:lastRenderedPageBreak/>
        <w:t>Collaborate with the local homeless Continuum of Care (Tacoma/Lakewood/Pierce County Continuum of Care</w:t>
      </w:r>
      <w:r w:rsidR="0043688D">
        <w:t xml:space="preserve">, </w:t>
      </w:r>
      <w:proofErr w:type="spellStart"/>
      <w:r w:rsidR="0043688D">
        <w:t>CoC</w:t>
      </w:r>
      <w:proofErr w:type="spellEnd"/>
      <w:r>
        <w:t xml:space="preserve">) to advocate for </w:t>
      </w:r>
      <w:r w:rsidR="00296160">
        <w:t>U.S. Department of Housing and Urban Development (</w:t>
      </w:r>
      <w:r>
        <w:t>HUD</w:t>
      </w:r>
      <w:r w:rsidR="00296160">
        <w:t>)</w:t>
      </w:r>
      <w:r>
        <w:t xml:space="preserve"> resources on campus including Rapid Re-Housing funds that can help stabilize </w:t>
      </w:r>
      <w:r w:rsidR="0043688D">
        <w:t>students</w:t>
      </w:r>
      <w:r>
        <w:t xml:space="preserve">. </w:t>
      </w:r>
    </w:p>
    <w:p w14:paraId="5EB6F406" w14:textId="759AA775" w:rsidR="00192171" w:rsidRDefault="00192171" w:rsidP="002F27FD">
      <w:pPr>
        <w:pStyle w:val="Bullets"/>
      </w:pPr>
      <w:r>
        <w:t xml:space="preserve">Designate a homeless liaison to attend local </w:t>
      </w:r>
      <w:proofErr w:type="spellStart"/>
      <w:r>
        <w:t>CoC</w:t>
      </w:r>
      <w:proofErr w:type="spellEnd"/>
      <w:r>
        <w:t xml:space="preserve"> meetings and refer students to community resources. </w:t>
      </w:r>
    </w:p>
    <w:tbl>
      <w:tblPr>
        <w:tblStyle w:val="BERKtabledefault"/>
        <w:tblW w:w="0" w:type="auto"/>
        <w:tblLook w:val="04A0" w:firstRow="1" w:lastRow="0" w:firstColumn="1" w:lastColumn="0" w:noHBand="0" w:noVBand="1"/>
      </w:tblPr>
      <w:tblGrid>
        <w:gridCol w:w="3060"/>
        <w:gridCol w:w="7020"/>
      </w:tblGrid>
      <w:tr w:rsidR="007C5625" w14:paraId="6C1E88C9" w14:textId="77777777" w:rsidTr="007C5625">
        <w:trPr>
          <w:cnfStyle w:val="100000000000" w:firstRow="1" w:lastRow="0" w:firstColumn="0" w:lastColumn="0" w:oddVBand="0" w:evenVBand="0" w:oddHBand="0" w:evenHBand="0" w:firstRowFirstColumn="0" w:firstRowLastColumn="0" w:lastRowFirstColumn="0" w:lastRowLastColumn="0"/>
        </w:trPr>
        <w:tc>
          <w:tcPr>
            <w:tcW w:w="3060" w:type="dxa"/>
          </w:tcPr>
          <w:p w14:paraId="4A7814E0" w14:textId="77C506FA" w:rsidR="007C5625" w:rsidRPr="003B7821" w:rsidRDefault="003B7821" w:rsidP="007C5625">
            <w:pPr>
              <w:rPr>
                <w:color w:val="FFFFFF" w:themeColor="background1"/>
              </w:rPr>
            </w:pPr>
            <w:r>
              <w:rPr>
                <w:color w:val="FFFFFF" w:themeColor="background1"/>
              </w:rPr>
              <w:t xml:space="preserve">Example </w:t>
            </w:r>
            <w:r w:rsidR="007C5625" w:rsidRPr="003B7821">
              <w:rPr>
                <w:color w:val="FFFFFF" w:themeColor="background1"/>
              </w:rPr>
              <w:t>Housing Service</w:t>
            </w:r>
            <w:r>
              <w:rPr>
                <w:color w:val="FFFFFF" w:themeColor="background1"/>
              </w:rPr>
              <w:t>s</w:t>
            </w:r>
          </w:p>
        </w:tc>
        <w:tc>
          <w:tcPr>
            <w:tcW w:w="7020" w:type="dxa"/>
          </w:tcPr>
          <w:p w14:paraId="7BC5BE32" w14:textId="2F6B2F65" w:rsidR="007C5625" w:rsidRPr="003B7821" w:rsidRDefault="007C5625" w:rsidP="007C5625">
            <w:pPr>
              <w:rPr>
                <w:color w:val="FFFFFF" w:themeColor="background1"/>
              </w:rPr>
            </w:pPr>
            <w:r w:rsidRPr="003B7821">
              <w:rPr>
                <w:color w:val="FFFFFF" w:themeColor="background1"/>
              </w:rPr>
              <w:t>Example Target Segment</w:t>
            </w:r>
          </w:p>
        </w:tc>
      </w:tr>
      <w:tr w:rsidR="007C5625" w14:paraId="6ACF710D" w14:textId="77777777" w:rsidTr="007C5625">
        <w:trPr>
          <w:cnfStyle w:val="000000100000" w:firstRow="0" w:lastRow="0" w:firstColumn="0" w:lastColumn="0" w:oddVBand="0" w:evenVBand="0" w:oddHBand="1" w:evenHBand="0" w:firstRowFirstColumn="0" w:firstRowLastColumn="0" w:lastRowFirstColumn="0" w:lastRowLastColumn="0"/>
        </w:trPr>
        <w:tc>
          <w:tcPr>
            <w:tcW w:w="3060" w:type="dxa"/>
          </w:tcPr>
          <w:p w14:paraId="6A727456" w14:textId="54E62031" w:rsidR="007C5625" w:rsidRDefault="007C5625" w:rsidP="007C5625">
            <w:r>
              <w:t>CHAP – property-based subsidy</w:t>
            </w:r>
          </w:p>
        </w:tc>
        <w:tc>
          <w:tcPr>
            <w:tcW w:w="7020" w:type="dxa"/>
          </w:tcPr>
          <w:p w14:paraId="43E6080B" w14:textId="1811D7C7" w:rsidR="007C5625" w:rsidRDefault="007C5625" w:rsidP="007C5625">
            <w:pPr>
              <w:pStyle w:val="Tablebullets"/>
            </w:pPr>
            <w:r>
              <w:t>Crisis. Living unsheltered, in a vehicle, hotel or motel and/or experiencing domestic violence.</w:t>
            </w:r>
          </w:p>
        </w:tc>
      </w:tr>
      <w:tr w:rsidR="007C5625" w14:paraId="2868DB98" w14:textId="77777777" w:rsidTr="007C5625">
        <w:trPr>
          <w:cnfStyle w:val="000000010000" w:firstRow="0" w:lastRow="0" w:firstColumn="0" w:lastColumn="0" w:oddVBand="0" w:evenVBand="0" w:oddHBand="0" w:evenHBand="1" w:firstRowFirstColumn="0" w:firstRowLastColumn="0" w:lastRowFirstColumn="0" w:lastRowLastColumn="0"/>
        </w:trPr>
        <w:tc>
          <w:tcPr>
            <w:tcW w:w="3060" w:type="dxa"/>
          </w:tcPr>
          <w:p w14:paraId="3330DE82" w14:textId="6C8AD9F9" w:rsidR="007C5625" w:rsidRDefault="007C5625" w:rsidP="007C5625">
            <w:r>
              <w:t>CHAP – tenant-based voucher</w:t>
            </w:r>
          </w:p>
        </w:tc>
        <w:tc>
          <w:tcPr>
            <w:tcW w:w="7020" w:type="dxa"/>
          </w:tcPr>
          <w:p w14:paraId="74D4F285" w14:textId="42233169" w:rsidR="007C5625" w:rsidRDefault="007C5625" w:rsidP="007C5625">
            <w:pPr>
              <w:pStyle w:val="Tablebullets"/>
            </w:pPr>
            <w:r>
              <w:t>Sheltered, but without permanent housing (couch surfing or with friends). Including those at risk of eviction.</w:t>
            </w:r>
          </w:p>
        </w:tc>
      </w:tr>
      <w:tr w:rsidR="007C5625" w14:paraId="2283B3DB" w14:textId="77777777" w:rsidTr="007C5625">
        <w:trPr>
          <w:cnfStyle w:val="000000100000" w:firstRow="0" w:lastRow="0" w:firstColumn="0" w:lastColumn="0" w:oddVBand="0" w:evenVBand="0" w:oddHBand="1" w:evenHBand="0" w:firstRowFirstColumn="0" w:firstRowLastColumn="0" w:lastRowFirstColumn="0" w:lastRowLastColumn="0"/>
        </w:trPr>
        <w:tc>
          <w:tcPr>
            <w:tcW w:w="3060" w:type="dxa"/>
          </w:tcPr>
          <w:p w14:paraId="7B000C63" w14:textId="53442548" w:rsidR="007C5625" w:rsidRDefault="007C5625" w:rsidP="007C5625">
            <w:r>
              <w:t>College-focused rapid rehousing</w:t>
            </w:r>
          </w:p>
        </w:tc>
        <w:tc>
          <w:tcPr>
            <w:tcW w:w="7020" w:type="dxa"/>
          </w:tcPr>
          <w:p w14:paraId="4BE81BEA" w14:textId="2F7ADC6A" w:rsidR="007C5625" w:rsidRDefault="007C5625" w:rsidP="007C5625">
            <w:pPr>
              <w:pStyle w:val="Tablebullets"/>
            </w:pPr>
            <w:r>
              <w:t>Sheltered, but without permanent housing (couch surfing or with friends). Including those at risk of eviction.</w:t>
            </w:r>
          </w:p>
        </w:tc>
      </w:tr>
      <w:tr w:rsidR="007C5625" w14:paraId="42393683" w14:textId="77777777" w:rsidTr="007C5625">
        <w:trPr>
          <w:cnfStyle w:val="000000010000" w:firstRow="0" w:lastRow="0" w:firstColumn="0" w:lastColumn="0" w:oddVBand="0" w:evenVBand="0" w:oddHBand="0" w:evenHBand="1" w:firstRowFirstColumn="0" w:firstRowLastColumn="0" w:lastRowFirstColumn="0" w:lastRowLastColumn="0"/>
        </w:trPr>
        <w:tc>
          <w:tcPr>
            <w:tcW w:w="3060" w:type="dxa"/>
          </w:tcPr>
          <w:p w14:paraId="59BD12AF" w14:textId="30CABE70" w:rsidR="007C5625" w:rsidRDefault="007C5625" w:rsidP="007C5625">
            <w:r>
              <w:t>Discounted student housing</w:t>
            </w:r>
          </w:p>
        </w:tc>
        <w:tc>
          <w:tcPr>
            <w:tcW w:w="7020" w:type="dxa"/>
          </w:tcPr>
          <w:p w14:paraId="74A6B706" w14:textId="77777777" w:rsidR="007C5625" w:rsidRDefault="007C5625" w:rsidP="007C5625">
            <w:pPr>
              <w:pStyle w:val="Tablebullets"/>
            </w:pPr>
            <w:r>
              <w:t>Units reserved for students at varying levels of AMI</w:t>
            </w:r>
            <w:r w:rsidR="003B7821">
              <w:t>.</w:t>
            </w:r>
          </w:p>
          <w:p w14:paraId="4582B3D1" w14:textId="322D1B74" w:rsidR="00293A34" w:rsidRDefault="00293A34" w:rsidP="007C5625">
            <w:pPr>
              <w:pStyle w:val="Tablebullets"/>
            </w:pPr>
            <w:r>
              <w:t xml:space="preserve">Master lease of apartment blocks. </w:t>
            </w:r>
          </w:p>
        </w:tc>
      </w:tr>
      <w:tr w:rsidR="003B7821" w14:paraId="15B682B3" w14:textId="77777777" w:rsidTr="007C5625">
        <w:trPr>
          <w:cnfStyle w:val="000000100000" w:firstRow="0" w:lastRow="0" w:firstColumn="0" w:lastColumn="0" w:oddVBand="0" w:evenVBand="0" w:oddHBand="1" w:evenHBand="0" w:firstRowFirstColumn="0" w:firstRowLastColumn="0" w:lastRowFirstColumn="0" w:lastRowLastColumn="0"/>
        </w:trPr>
        <w:tc>
          <w:tcPr>
            <w:tcW w:w="3060" w:type="dxa"/>
          </w:tcPr>
          <w:p w14:paraId="69AF5E76" w14:textId="62170463" w:rsidR="003B7821" w:rsidRDefault="003B7821" w:rsidP="007C5625">
            <w:r>
              <w:t>Student housing clearinghouse. Student-friendly rental listings, roommate and housemate matchmaking boards</w:t>
            </w:r>
          </w:p>
        </w:tc>
        <w:tc>
          <w:tcPr>
            <w:tcW w:w="7020" w:type="dxa"/>
          </w:tcPr>
          <w:p w14:paraId="07C7C3FD" w14:textId="42568123" w:rsidR="003B7821" w:rsidRDefault="003B7821" w:rsidP="003B7821">
            <w:pPr>
              <w:pStyle w:val="Tablebullets"/>
            </w:pPr>
            <w:r>
              <w:t xml:space="preserve">Students who can afford market-rate housing with a cost sharing. </w:t>
            </w:r>
          </w:p>
        </w:tc>
      </w:tr>
      <w:tr w:rsidR="007C5625" w14:paraId="4791B0E7" w14:textId="77777777" w:rsidTr="007C5625">
        <w:trPr>
          <w:cnfStyle w:val="000000010000" w:firstRow="0" w:lastRow="0" w:firstColumn="0" w:lastColumn="0" w:oddVBand="0" w:evenVBand="0" w:oddHBand="0" w:evenHBand="1" w:firstRowFirstColumn="0" w:firstRowLastColumn="0" w:lastRowFirstColumn="0" w:lastRowLastColumn="0"/>
        </w:trPr>
        <w:tc>
          <w:tcPr>
            <w:tcW w:w="3060" w:type="dxa"/>
          </w:tcPr>
          <w:p w14:paraId="0526CEE2" w14:textId="194ECF23" w:rsidR="007C5625" w:rsidRDefault="007C5625" w:rsidP="007C5625">
            <w:r>
              <w:t>One-time emergency aid</w:t>
            </w:r>
          </w:p>
        </w:tc>
        <w:tc>
          <w:tcPr>
            <w:tcW w:w="7020" w:type="dxa"/>
          </w:tcPr>
          <w:p w14:paraId="3CDB63D5" w14:textId="46C2D542" w:rsidR="007C5625" w:rsidRDefault="007C5625" w:rsidP="007C5625">
            <w:pPr>
              <w:pStyle w:val="Tablebullets"/>
            </w:pPr>
            <w:r>
              <w:t>Permanently housed, but vulnerable to</w:t>
            </w:r>
            <w:r w:rsidR="003B7821">
              <w:t xml:space="preserve"> external</w:t>
            </w:r>
            <w:r>
              <w:t xml:space="preserve"> shocks</w:t>
            </w:r>
            <w:r w:rsidR="003B7821">
              <w:t xml:space="preserve"> (ex., medical bills, loss of transportation)</w:t>
            </w:r>
            <w:r w:rsidR="00296160">
              <w:t>.</w:t>
            </w:r>
          </w:p>
        </w:tc>
      </w:tr>
      <w:tr w:rsidR="00293A34" w14:paraId="2CC4D1B7" w14:textId="77777777" w:rsidTr="007C5625">
        <w:trPr>
          <w:cnfStyle w:val="000000100000" w:firstRow="0" w:lastRow="0" w:firstColumn="0" w:lastColumn="0" w:oddVBand="0" w:evenVBand="0" w:oddHBand="1" w:evenHBand="0" w:firstRowFirstColumn="0" w:firstRowLastColumn="0" w:lastRowFirstColumn="0" w:lastRowLastColumn="0"/>
        </w:trPr>
        <w:tc>
          <w:tcPr>
            <w:tcW w:w="3060" w:type="dxa"/>
          </w:tcPr>
          <w:p w14:paraId="5423ED13" w14:textId="231745A3" w:rsidR="00293A34" w:rsidRDefault="00293A34" w:rsidP="007C5625">
            <w:r>
              <w:t>Coordinated entry</w:t>
            </w:r>
          </w:p>
        </w:tc>
        <w:tc>
          <w:tcPr>
            <w:tcW w:w="7020" w:type="dxa"/>
          </w:tcPr>
          <w:p w14:paraId="5DEBF1F4" w14:textId="0CB5A740" w:rsidR="00293A34" w:rsidRDefault="00293A34" w:rsidP="00293A34">
            <w:pPr>
              <w:pStyle w:val="Tablebullets"/>
            </w:pPr>
            <w:r>
              <w:t>Partnership with Tacoma Pierce County Coalition to End Homelessness and coordinated entry providers: Associated Ministries, Catholic Community Services, and Greater Lakes Mental Health Care, Comprehensive Life Resources to create a coordinated entry access point on or near campus</w:t>
            </w:r>
          </w:p>
          <w:p w14:paraId="014AC71A" w14:textId="4C562733" w:rsidR="00293A34" w:rsidRDefault="00293A34" w:rsidP="00293A34">
            <w:pPr>
              <w:pStyle w:val="Tablebullets"/>
            </w:pPr>
            <w:r>
              <w:t>Refer students on CHAP waitlist and/or accept coordinated entry status as proof of homelessness</w:t>
            </w:r>
          </w:p>
        </w:tc>
      </w:tr>
    </w:tbl>
    <w:p w14:paraId="2CF0B5FA" w14:textId="31552CCB" w:rsidR="00C2749C" w:rsidRDefault="00C2749C" w:rsidP="008C4762">
      <w:pPr>
        <w:pStyle w:val="Heading3"/>
      </w:pPr>
      <w:r>
        <w:t>Leverage T</w:t>
      </w:r>
      <w:r w:rsidR="00777E16">
        <w:t>CC</w:t>
      </w:r>
      <w:r>
        <w:t>’s momentum</w:t>
      </w:r>
      <w:r w:rsidR="008C4762">
        <w:t xml:space="preserve"> and investment</w:t>
      </w:r>
      <w:r>
        <w:t xml:space="preserve"> in </w:t>
      </w:r>
      <w:r w:rsidR="008C4762">
        <w:t>G</w:t>
      </w:r>
      <w:r>
        <w:t xml:space="preserve">uided </w:t>
      </w:r>
      <w:r w:rsidR="008C4762">
        <w:t>P</w:t>
      </w:r>
      <w:r>
        <w:t>athways</w:t>
      </w:r>
    </w:p>
    <w:p w14:paraId="6B81C78F" w14:textId="7B15A01A" w:rsidR="00FA3BE8" w:rsidRDefault="00293A34" w:rsidP="00FA3BE8">
      <w:r>
        <w:t xml:space="preserve">In </w:t>
      </w:r>
      <w:r w:rsidR="00917AB4">
        <w:t>May 2019</w:t>
      </w:r>
      <w:r w:rsidR="003E7DAB">
        <w:t>,</w:t>
      </w:r>
      <w:r>
        <w:t xml:space="preserve"> </w:t>
      </w:r>
      <w:r w:rsidR="00917AB4">
        <w:t>HB 2158</w:t>
      </w:r>
      <w:r>
        <w:t xml:space="preserve"> </w:t>
      </w:r>
      <w:r w:rsidR="00917AB4">
        <w:t xml:space="preserve">Workforce Investment </w:t>
      </w:r>
      <w:r>
        <w:t>Act created</w:t>
      </w:r>
      <w:r w:rsidR="00917AB4">
        <w:t xml:space="preserve"> foundational </w:t>
      </w:r>
      <w:r>
        <w:t xml:space="preserve">institutional </w:t>
      </w:r>
      <w:r w:rsidR="00917AB4">
        <w:t xml:space="preserve">support for the colleges and universities that serve </w:t>
      </w:r>
      <w:r>
        <w:t>low-income students, as well as funding the Washington College Grant</w:t>
      </w:r>
      <w:r w:rsidR="003E7DAB">
        <w:t>,</w:t>
      </w:r>
      <w:r>
        <w:t xml:space="preserve"> a student-based source of financial aid. </w:t>
      </w:r>
      <w:r w:rsidR="00917AB4">
        <w:t xml:space="preserve"> </w:t>
      </w:r>
      <w:r>
        <w:t xml:space="preserve">The college side of investment goes to an initiative known as Guided Pathways. </w:t>
      </w:r>
      <w:r w:rsidR="003E7DAB">
        <w:t>TCC</w:t>
      </w:r>
      <w:r w:rsidRPr="008C4762">
        <w:t xml:space="preserve"> has been a grantee and </w:t>
      </w:r>
      <w:r w:rsidR="003E7DAB">
        <w:t xml:space="preserve">has been </w:t>
      </w:r>
      <w:r w:rsidRPr="008C4762">
        <w:t xml:space="preserve">developing its Guided Pathways initiative in a timeline roughly parallel to the CHAP rollout. Many of the core disenrollment issues identified through the survey and </w:t>
      </w:r>
      <w:r w:rsidR="003E7DAB">
        <w:t>the</w:t>
      </w:r>
      <w:r w:rsidR="003E7DAB" w:rsidRPr="008C4762">
        <w:t xml:space="preserve"> </w:t>
      </w:r>
      <w:r w:rsidRPr="008C4762">
        <w:t xml:space="preserve">literature should be addressed by the new Guided Pathways plan as it rolls out over the </w:t>
      </w:r>
      <w:r w:rsidR="00FA3BE8" w:rsidRPr="008C4762">
        <w:t xml:space="preserve">next five years. The </w:t>
      </w:r>
      <w:r w:rsidR="003E7DAB">
        <w:t>approach</w:t>
      </w:r>
      <w:r w:rsidR="003E7DAB" w:rsidRPr="008C4762">
        <w:t xml:space="preserve"> </w:t>
      </w:r>
      <w:r w:rsidR="00FA3BE8" w:rsidRPr="008C4762">
        <w:t xml:space="preserve">is to get students to decide on programs of study early so that they </w:t>
      </w:r>
      <w:r w:rsidR="003E7DAB" w:rsidRPr="008C4762">
        <w:t>tak</w:t>
      </w:r>
      <w:r w:rsidR="003E7DAB">
        <w:t>e</w:t>
      </w:r>
      <w:r w:rsidR="003E7DAB" w:rsidRPr="008C4762">
        <w:t xml:space="preserve"> </w:t>
      </w:r>
      <w:r w:rsidR="00FA3BE8" w:rsidRPr="008C4762">
        <w:t>courses and get the right supports to graduate in a timely manner and avoid extra stress, draining financial aid. They will also get progressively focused advising through their academic journey. Under the Guided Pathways plan of action:</w:t>
      </w:r>
    </w:p>
    <w:p w14:paraId="239038D3" w14:textId="6ED5BB7C" w:rsidR="00FA3BE8" w:rsidRDefault="00FA3BE8" w:rsidP="00FA3BE8">
      <w:pPr>
        <w:pStyle w:val="Bullets"/>
      </w:pPr>
      <w:r>
        <w:t>Programs of study will be b</w:t>
      </w:r>
      <w:r w:rsidR="00917AB4" w:rsidRPr="00917AB4">
        <w:t>roken down into career clusters unique to TCC</w:t>
      </w:r>
      <w:r w:rsidR="0043688D">
        <w:t>, including</w:t>
      </w:r>
      <w:r>
        <w:t xml:space="preserve"> </w:t>
      </w:r>
      <w:r w:rsidR="00917AB4" w:rsidRPr="00917AB4">
        <w:t>Art and Communication</w:t>
      </w:r>
      <w:r>
        <w:t xml:space="preserve">, </w:t>
      </w:r>
      <w:r w:rsidR="00917AB4" w:rsidRPr="00917AB4">
        <w:t>Business</w:t>
      </w:r>
      <w:r>
        <w:t xml:space="preserve">, </w:t>
      </w:r>
      <w:r w:rsidR="00917AB4" w:rsidRPr="00917AB4">
        <w:t xml:space="preserve">Health and </w:t>
      </w:r>
      <w:r w:rsidR="003E7DAB">
        <w:t>W</w:t>
      </w:r>
      <w:r w:rsidR="003E7DAB" w:rsidRPr="00917AB4">
        <w:t>ellness</w:t>
      </w:r>
      <w:r>
        <w:t xml:space="preserve">, </w:t>
      </w:r>
      <w:r w:rsidR="00917AB4" w:rsidRPr="00917AB4">
        <w:t>STEM</w:t>
      </w:r>
      <w:r>
        <w:t xml:space="preserve">, and </w:t>
      </w:r>
      <w:r w:rsidR="00917AB4" w:rsidRPr="00917AB4">
        <w:t>Undecided</w:t>
      </w:r>
      <w:r>
        <w:t>.</w:t>
      </w:r>
    </w:p>
    <w:p w14:paraId="51183EDE" w14:textId="18867B43" w:rsidR="00917AB4" w:rsidRPr="00FA3BE8" w:rsidRDefault="00FA3BE8" w:rsidP="00FA3BE8">
      <w:pPr>
        <w:pStyle w:val="Bullets"/>
      </w:pPr>
      <w:r w:rsidRPr="00FA3BE8">
        <w:lastRenderedPageBreak/>
        <w:t>Students meet with a</w:t>
      </w:r>
      <w:r w:rsidR="00917AB4" w:rsidRPr="00FA3BE8">
        <w:t xml:space="preserve"> student success coach</w:t>
      </w:r>
      <w:r w:rsidRPr="00FA3BE8">
        <w:t xml:space="preserve"> and take a </w:t>
      </w:r>
      <w:r w:rsidR="00917AB4" w:rsidRPr="00FA3BE8">
        <w:t xml:space="preserve">self-assessment </w:t>
      </w:r>
      <w:r w:rsidRPr="00FA3BE8">
        <w:t>that cover</w:t>
      </w:r>
      <w:r w:rsidR="003E7DAB">
        <w:t>s</w:t>
      </w:r>
      <w:r w:rsidRPr="00FA3BE8">
        <w:t xml:space="preserve"> educational goals as well as</w:t>
      </w:r>
      <w:r w:rsidR="00917AB4" w:rsidRPr="00FA3BE8">
        <w:t xml:space="preserve"> need</w:t>
      </w:r>
      <w:r w:rsidRPr="00FA3BE8">
        <w:t>s for</w:t>
      </w:r>
      <w:r w:rsidR="00917AB4" w:rsidRPr="00FA3BE8">
        <w:t xml:space="preserve"> extra supports for learning, housing/food/basic needs, socialization, or more</w:t>
      </w:r>
      <w:r w:rsidRPr="00FA3BE8">
        <w:t xml:space="preserve"> and receive referrals</w:t>
      </w:r>
      <w:r>
        <w:t xml:space="preserve"> within TCC and </w:t>
      </w:r>
      <w:r w:rsidR="003E7DAB">
        <w:t xml:space="preserve">from </w:t>
      </w:r>
      <w:r>
        <w:t>outside</w:t>
      </w:r>
      <w:r w:rsidR="003E7DAB">
        <w:t xml:space="preserve"> the college</w:t>
      </w:r>
      <w:r>
        <w:t>.</w:t>
      </w:r>
    </w:p>
    <w:p w14:paraId="6C779D98" w14:textId="77777777" w:rsidR="00FA3BE8" w:rsidRDefault="00FA3BE8" w:rsidP="00FA3BE8">
      <w:pPr>
        <w:pStyle w:val="Bullets"/>
        <w:rPr>
          <w:rStyle w:val="BulletsChar"/>
        </w:rPr>
      </w:pPr>
      <w:r w:rsidRPr="00FA3BE8">
        <w:t>There is a progressive model of advising as students get more focused. They are assigned a regular a</w:t>
      </w:r>
      <w:r>
        <w:t>d</w:t>
      </w:r>
      <w:r w:rsidRPr="00FA3BE8">
        <w:t xml:space="preserve">visor upon entry to help decide an area of focus. Once they choose a focus, they are </w:t>
      </w:r>
      <w:r w:rsidR="00917AB4" w:rsidRPr="00FA3BE8">
        <w:t>matched with a faculty advisor who helps further</w:t>
      </w:r>
      <w:r w:rsidRPr="00FA3BE8">
        <w:t xml:space="preserve"> refine those plans</w:t>
      </w:r>
      <w:r w:rsidR="00917AB4" w:rsidRPr="00FA3BE8">
        <w:t>.</w:t>
      </w:r>
      <w:r w:rsidRPr="00FA3BE8">
        <w:rPr>
          <w:rStyle w:val="BulletsChar"/>
        </w:rPr>
        <w:t xml:space="preserve"> </w:t>
      </w:r>
      <w:r>
        <w:rPr>
          <w:rStyle w:val="BulletsChar"/>
        </w:rPr>
        <w:t>There will be additional FTE for student advising overall.</w:t>
      </w:r>
    </w:p>
    <w:p w14:paraId="45018703" w14:textId="3842B638" w:rsidR="00917AB4" w:rsidRPr="00917AB4" w:rsidRDefault="00FA3BE8" w:rsidP="00917AB4">
      <w:r>
        <w:t xml:space="preserve">Guided Pathways represents a major investment by the college with significant momentum. CHAP should consider the best way to leverage housing resources and </w:t>
      </w:r>
      <w:r w:rsidR="00581055">
        <w:t xml:space="preserve">identify </w:t>
      </w:r>
      <w:r>
        <w:t xml:space="preserve">touchpoints within </w:t>
      </w:r>
      <w:r w:rsidR="00581055">
        <w:t>the “student lifecycle” as Guided Pathways has been articulated at TCC</w:t>
      </w:r>
      <w:r>
        <w:t xml:space="preserve">. For example, how should the program connect with the initial self-assessment and coordinate with the student success coach? </w:t>
      </w:r>
      <w:r w:rsidR="00581055">
        <w:t xml:space="preserve">Recognizing that students may be reluctant to disclose unstable housing status that early in their college journey, what are later touchpoints? </w:t>
      </w:r>
      <w:r>
        <w:t xml:space="preserve">Are there new advising resources that could be focused on the needs of low-incomes students whose academic choices can have complex financial consequences? </w:t>
      </w:r>
    </w:p>
    <w:p w14:paraId="0815989C" w14:textId="4F894471" w:rsidR="00777E16" w:rsidRDefault="008C4762" w:rsidP="008C4762">
      <w:pPr>
        <w:pStyle w:val="Heading3"/>
      </w:pPr>
      <w:r>
        <w:t>Collaborate to d</w:t>
      </w:r>
      <w:r w:rsidR="00777E16">
        <w:t>evelop experience</w:t>
      </w:r>
      <w:r>
        <w:t xml:space="preserve"> after housing is secured</w:t>
      </w:r>
      <w:r w:rsidR="00287C5A">
        <w:t xml:space="preserve">, </w:t>
      </w:r>
      <w:r>
        <w:t>r</w:t>
      </w:r>
      <w:r w:rsidR="00287C5A">
        <w:t>eengagement strategies,</w:t>
      </w:r>
      <w:r w:rsidR="00777E16">
        <w:t xml:space="preserve"> and “</w:t>
      </w:r>
      <w:r>
        <w:t>e</w:t>
      </w:r>
      <w:r w:rsidR="00777E16">
        <w:t xml:space="preserve">xit </w:t>
      </w:r>
      <w:r>
        <w:t>r</w:t>
      </w:r>
      <w:r w:rsidR="00777E16">
        <w:t>amps”</w:t>
      </w:r>
    </w:p>
    <w:p w14:paraId="19D0983F" w14:textId="2E98C575" w:rsidR="00777E16" w:rsidRDefault="00273535" w:rsidP="00777E16">
      <w:r>
        <w:t xml:space="preserve">The initial pilot period of the CHAP program was heavily focused on developing the program </w:t>
      </w:r>
      <w:r w:rsidR="008C4762">
        <w:t xml:space="preserve">entry process </w:t>
      </w:r>
      <w:r>
        <w:t>and requirements, for good reason. At this point in program development</w:t>
      </w:r>
      <w:r w:rsidR="008C4762">
        <w:t>,</w:t>
      </w:r>
      <w:r>
        <w:t xml:space="preserve"> </w:t>
      </w:r>
      <w:r w:rsidR="00777E16">
        <w:t xml:space="preserve">THA and TCC should collaborate </w:t>
      </w:r>
      <w:r>
        <w:t xml:space="preserve">intentionally </w:t>
      </w:r>
      <w:r w:rsidR="00777E16">
        <w:t>on the design of the post-housing experience</w:t>
      </w:r>
      <w:r w:rsidR="00287C5A">
        <w:t>, reengagement strategies,</w:t>
      </w:r>
      <w:r w:rsidR="00777E16">
        <w:t xml:space="preserve"> and exit ramps for those who have graduated or disenrolled. This would likely require additional capacity as the current Navigator’s role is taken up with managing </w:t>
      </w:r>
      <w:r w:rsidR="008C4762">
        <w:t xml:space="preserve">the process from referral and </w:t>
      </w:r>
      <w:r w:rsidR="00777E16">
        <w:t xml:space="preserve">initial inquiries to </w:t>
      </w:r>
      <w:r w:rsidR="008C4762">
        <w:t>securing</w:t>
      </w:r>
      <w:r w:rsidR="00777E16">
        <w:t xml:space="preserve"> housing. </w:t>
      </w:r>
      <w:r w:rsidR="00874E2F">
        <w:t xml:space="preserve">Additional capacity could come in the form of TCC staff, </w:t>
      </w:r>
      <w:r w:rsidR="008C4762">
        <w:t xml:space="preserve">work-study students, </w:t>
      </w:r>
      <w:r w:rsidR="00874E2F">
        <w:t xml:space="preserve">or even more senior CHAP participants. </w:t>
      </w:r>
    </w:p>
    <w:p w14:paraId="4D947D20" w14:textId="7A336C83" w:rsidR="00777E16" w:rsidRDefault="008C4762" w:rsidP="00874E2F">
      <w:pPr>
        <w:pStyle w:val="Bullets"/>
      </w:pPr>
      <w:r>
        <w:t>Once housed,</w:t>
      </w:r>
      <w:r w:rsidR="00777E16">
        <w:t xml:space="preserve"> </w:t>
      </w:r>
      <w:r>
        <w:t xml:space="preserve">the </w:t>
      </w:r>
      <w:r w:rsidR="00777E16">
        <w:t>post-housing experience should include regular check-ins with housed students on an “opt out” basis</w:t>
      </w:r>
      <w:r w:rsidR="00287C5A">
        <w:t xml:space="preserve">, meaning initial check-ins </w:t>
      </w:r>
      <w:r>
        <w:t>should</w:t>
      </w:r>
      <w:r w:rsidR="00287C5A">
        <w:t xml:space="preserve"> be more frequent and mandatory while a student who is clearly </w:t>
      </w:r>
      <w:r>
        <w:t>on track</w:t>
      </w:r>
      <w:r w:rsidR="00287C5A">
        <w:t xml:space="preserve"> can scale back </w:t>
      </w:r>
      <w:r>
        <w:t>to less frequent check-ins or an “as needed” basis</w:t>
      </w:r>
      <w:r w:rsidR="00287C5A">
        <w:t>.</w:t>
      </w:r>
      <w:r>
        <w:t xml:space="preserve"> This structure helps establish a relationship early on. </w:t>
      </w:r>
      <w:r w:rsidR="00287C5A">
        <w:t xml:space="preserve"> </w:t>
      </w:r>
    </w:p>
    <w:p w14:paraId="2EECF07C" w14:textId="5549229D" w:rsidR="00777E16" w:rsidRDefault="00777E16" w:rsidP="00445F23">
      <w:pPr>
        <w:pStyle w:val="Bullets"/>
      </w:pPr>
      <w:r>
        <w:t xml:space="preserve">Consider academic </w:t>
      </w:r>
      <w:r w:rsidR="008C4762">
        <w:t>thresholds</w:t>
      </w:r>
      <w:r>
        <w:t xml:space="preserve"> as incentives</w:t>
      </w:r>
      <w:r w:rsidR="008C4762">
        <w:t xml:space="preserve"> rather than causes for disenrollment</w:t>
      </w:r>
      <w:r>
        <w:t>. As the literature has shown, students on the margin respond positively to academic incentives if they are secure, while requirements can have discouraging effects. “Scholar” and “scholarship” labels can also boost their sense of belonging. CHAP may consider $500-$1000 scholarships for excellent grades, graduation</w:t>
      </w:r>
      <w:r w:rsidR="00735454">
        <w:t>,</w:t>
      </w:r>
      <w:r>
        <w:t xml:space="preserve"> or completion bonuses. </w:t>
      </w:r>
      <w:r w:rsidR="00287C5A">
        <w:t xml:space="preserve">CHAP </w:t>
      </w:r>
      <w:r w:rsidR="00735454">
        <w:t>tenant</w:t>
      </w:r>
      <w:r w:rsidR="00287C5A">
        <w:t>-</w:t>
      </w:r>
      <w:r w:rsidR="00735454">
        <w:t>b</w:t>
      </w:r>
      <w:r w:rsidR="00287C5A">
        <w:t xml:space="preserve">ased </w:t>
      </w:r>
      <w:r w:rsidR="00735454">
        <w:t xml:space="preserve">voucher </w:t>
      </w:r>
      <w:r w:rsidR="00287C5A">
        <w:t xml:space="preserve">participants may be eligible for THA’s Family </w:t>
      </w:r>
      <w:r w:rsidR="00287C5A">
        <w:rPr>
          <w:rStyle w:val="acopre"/>
        </w:rPr>
        <w:t xml:space="preserve">Self-Sufficiency Program which offers cash bonuses for degree completion (along with other incentives) along with case management. </w:t>
      </w:r>
    </w:p>
    <w:p w14:paraId="021E3C30" w14:textId="71C1B2A1" w:rsidR="008C4762" w:rsidRDefault="008C4762" w:rsidP="008C4762">
      <w:pPr>
        <w:pStyle w:val="Bullets"/>
      </w:pPr>
      <w:r>
        <w:t xml:space="preserve">Consider below-threshold GPAs, below threshold </w:t>
      </w:r>
      <w:r w:rsidR="00735454">
        <w:t>course loads</w:t>
      </w:r>
      <w:r>
        <w:t>, consecutive quarters off</w:t>
      </w:r>
      <w:r w:rsidR="00735454">
        <w:t>,</w:t>
      </w:r>
      <w:r>
        <w:t xml:space="preserve"> and other warning signs as triggers for re-engagement actions including personal outreach and offers of support, rather than causes for disenrollment. TCC’s current policy and efforts are to develop more refined warning indicators for follow up with mandatory advising (see below on institutional data). </w:t>
      </w:r>
    </w:p>
    <w:p w14:paraId="63E0F489" w14:textId="18C626C7" w:rsidR="00777E16" w:rsidRDefault="00874E2F" w:rsidP="00777E16">
      <w:pPr>
        <w:pStyle w:val="Bullets"/>
      </w:pPr>
      <w:r>
        <w:t>I</w:t>
      </w:r>
      <w:r w:rsidR="00777E16">
        <w:t>n the property-based locations, CHAP may consider</w:t>
      </w:r>
      <w:r>
        <w:t xml:space="preserve"> paying</w:t>
      </w:r>
      <w:r w:rsidR="00777E16">
        <w:t xml:space="preserve"> a more senior participant </w:t>
      </w:r>
      <w:r w:rsidR="00287C5A">
        <w:t xml:space="preserve">or recent alumnus </w:t>
      </w:r>
      <w:r w:rsidR="00777E16">
        <w:t xml:space="preserve">to </w:t>
      </w:r>
      <w:r w:rsidR="00735454">
        <w:t xml:space="preserve">serve as </w:t>
      </w:r>
      <w:r w:rsidR="00777E16">
        <w:t xml:space="preserve">a </w:t>
      </w:r>
      <w:r>
        <w:t>program</w:t>
      </w:r>
      <w:r w:rsidR="00777E16">
        <w:t xml:space="preserve"> liaison. </w:t>
      </w:r>
      <w:r>
        <w:t>This person would have a part</w:t>
      </w:r>
      <w:r w:rsidR="00735454">
        <w:t>-</w:t>
      </w:r>
      <w:r>
        <w:t xml:space="preserve">time role to engage and check-in on newer students, impart “life skills” such as how to pay utilities or access food assistance, and act as a point of contact for the Housing Navigator. </w:t>
      </w:r>
    </w:p>
    <w:p w14:paraId="5F8DC31C" w14:textId="4E8E41FA" w:rsidR="008C4762" w:rsidRDefault="008C4762" w:rsidP="00777E16">
      <w:pPr>
        <w:pStyle w:val="Bullets"/>
      </w:pPr>
      <w:r>
        <w:t xml:space="preserve">Expect and plan for disenrollment. As mentioned earlier, on average 41% of community college students nationwide disenroll between the first and second year. While these rates can be discouraging to administrators, they also represent a unique opportunity to reengage students in their education plans. If they do not plan to continue, connections to DSHS and local community resources and a timeline or phased out subsidy can smooth exit. </w:t>
      </w:r>
    </w:p>
    <w:p w14:paraId="66D0F13F" w14:textId="21EC7A1E" w:rsidR="007D585B" w:rsidRDefault="007C5625" w:rsidP="008C4762">
      <w:pPr>
        <w:pStyle w:val="Heading3"/>
      </w:pPr>
      <w:r>
        <w:lastRenderedPageBreak/>
        <w:t xml:space="preserve">Maximize access to </w:t>
      </w:r>
      <w:r w:rsidR="00A1725F">
        <w:t xml:space="preserve">financial aid and </w:t>
      </w:r>
      <w:r>
        <w:t>public benefits</w:t>
      </w:r>
    </w:p>
    <w:p w14:paraId="0438B16A" w14:textId="3B3CE80F" w:rsidR="00A1725F" w:rsidRDefault="007D585B" w:rsidP="007D585B">
      <w:r>
        <w:t>L</w:t>
      </w:r>
      <w:r w:rsidR="007C5625" w:rsidRPr="00507BAE">
        <w:t xml:space="preserve">ow-income adult students </w:t>
      </w:r>
      <w:r>
        <w:t xml:space="preserve">are more likely to succeed in post-secondary plans if they </w:t>
      </w:r>
      <w:r w:rsidR="00735454">
        <w:t>can</w:t>
      </w:r>
      <w:r>
        <w:t xml:space="preserve"> align supports for </w:t>
      </w:r>
      <w:r w:rsidR="007C5625" w:rsidRPr="00507BAE">
        <w:t xml:space="preserve">living expenses </w:t>
      </w:r>
      <w:r>
        <w:t>such as</w:t>
      </w:r>
      <w:r w:rsidR="007C5625" w:rsidRPr="00507BAE">
        <w:t xml:space="preserve"> housing, food</w:t>
      </w:r>
      <w:r>
        <w:t>,</w:t>
      </w:r>
      <w:r w:rsidR="007C5625" w:rsidRPr="00507BAE">
        <w:t xml:space="preserve"> health</w:t>
      </w:r>
      <w:r w:rsidR="007C5625">
        <w:t xml:space="preserve"> </w:t>
      </w:r>
      <w:r w:rsidR="007C5625" w:rsidRPr="00507BAE">
        <w:t>insurance</w:t>
      </w:r>
      <w:r w:rsidR="00735454">
        <w:t>,</w:t>
      </w:r>
      <w:r>
        <w:t xml:space="preserve"> and coverage of transportation, books and equipment</w:t>
      </w:r>
      <w:r w:rsidR="007C5625" w:rsidRPr="00507BAE">
        <w:t xml:space="preserve">. </w:t>
      </w:r>
      <w:r>
        <w:t xml:space="preserve">The box </w:t>
      </w:r>
      <w:r w:rsidRPr="0043688D">
        <w:t xml:space="preserve">on Page </w:t>
      </w:r>
      <w:r w:rsidR="00D5229A">
        <w:fldChar w:fldCharType="begin"/>
      </w:r>
      <w:r w:rsidR="00D5229A">
        <w:instrText xml:space="preserve"> PAGEREF _Ref56078792 \h </w:instrText>
      </w:r>
      <w:r w:rsidR="00D5229A">
        <w:fldChar w:fldCharType="separate"/>
      </w:r>
      <w:r w:rsidR="00D5229A">
        <w:rPr>
          <w:noProof/>
        </w:rPr>
        <w:t>18</w:t>
      </w:r>
      <w:r w:rsidR="00D5229A">
        <w:fldChar w:fldCharType="end"/>
      </w:r>
      <w:r w:rsidR="00C63117" w:rsidRPr="0043688D">
        <w:t xml:space="preserve"> </w:t>
      </w:r>
      <w:r w:rsidRPr="0043688D">
        <w:t>highlights</w:t>
      </w:r>
      <w:r>
        <w:t xml:space="preserve"> several public benefits programs that interviewees and survey respondents accessed during their time at TCC. </w:t>
      </w:r>
      <w:r w:rsidR="00735454">
        <w:t>Like CHAP, m</w:t>
      </w:r>
      <w:r w:rsidR="00A1725F">
        <w:t xml:space="preserve">ost of these programs have income-based eligibility, however requirements will vary by program. Students enrolling in multiple programs commonly </w:t>
      </w:r>
      <w:r w:rsidR="00735454">
        <w:t>must</w:t>
      </w:r>
      <w:r w:rsidR="00A1725F">
        <w:t xml:space="preserve"> provide documentation separately to each program coordinator. </w:t>
      </w:r>
      <w:r w:rsidR="00581055">
        <w:t xml:space="preserve">Low-income students, in addition to being strictly resource poor, typically have to manage more paperwork and administrative tasks than middle- or- high income students. Cia </w:t>
      </w:r>
      <w:proofErr w:type="spellStart"/>
      <w:r w:rsidR="00581055">
        <w:t>Verschelden</w:t>
      </w:r>
      <w:proofErr w:type="spellEnd"/>
      <w:r w:rsidR="00581055">
        <w:t xml:space="preserve"> uses the term “</w:t>
      </w:r>
      <w:r w:rsidR="00581055" w:rsidRPr="00581055">
        <w:t>Bandwidth Recovery</w:t>
      </w:r>
      <w:r w:rsidR="00581055">
        <w:t>” to the idea of “h</w:t>
      </w:r>
      <w:r w:rsidR="00581055" w:rsidRPr="00581055">
        <w:t xml:space="preserve">elping </w:t>
      </w:r>
      <w:r w:rsidR="00581055">
        <w:t>s</w:t>
      </w:r>
      <w:r w:rsidR="00581055" w:rsidRPr="00581055">
        <w:t xml:space="preserve">tudents </w:t>
      </w:r>
      <w:r w:rsidR="00581055">
        <w:t>r</w:t>
      </w:r>
      <w:r w:rsidR="00581055" w:rsidRPr="00581055">
        <w:t xml:space="preserve">eclaim </w:t>
      </w:r>
      <w:r w:rsidR="00581055">
        <w:t>c</w:t>
      </w:r>
      <w:r w:rsidR="00581055" w:rsidRPr="00581055">
        <w:t xml:space="preserve">ognitive </w:t>
      </w:r>
      <w:r w:rsidR="00581055">
        <w:t>r</w:t>
      </w:r>
      <w:r w:rsidR="00581055" w:rsidRPr="00581055">
        <w:t xml:space="preserve">esources </w:t>
      </w:r>
      <w:r w:rsidR="00581055">
        <w:t>l</w:t>
      </w:r>
      <w:r w:rsidR="00581055" w:rsidRPr="00581055">
        <w:t xml:space="preserve">ost to </w:t>
      </w:r>
      <w:r w:rsidR="00581055">
        <w:t>p</w:t>
      </w:r>
      <w:r w:rsidR="00581055" w:rsidRPr="00581055">
        <w:t xml:space="preserve">overty, </w:t>
      </w:r>
      <w:r w:rsidR="00581055">
        <w:t>r</w:t>
      </w:r>
      <w:r w:rsidR="00581055" w:rsidRPr="00581055">
        <w:t xml:space="preserve">acism, and </w:t>
      </w:r>
      <w:r w:rsidR="00581055">
        <w:t>s</w:t>
      </w:r>
      <w:r w:rsidR="00581055" w:rsidRPr="00581055">
        <w:t xml:space="preserve">ocial </w:t>
      </w:r>
      <w:r w:rsidR="00581055">
        <w:t>m</w:t>
      </w:r>
      <w:r w:rsidR="00581055" w:rsidRPr="00581055">
        <w:t>arginalization</w:t>
      </w:r>
      <w:r w:rsidR="00581055">
        <w:t xml:space="preserve">” </w:t>
      </w:r>
      <w:sdt>
        <w:sdtPr>
          <w:id w:val="-2111349456"/>
          <w:citation/>
        </w:sdtPr>
        <w:sdtEndPr/>
        <w:sdtContent>
          <w:r w:rsidR="00662BC4">
            <w:fldChar w:fldCharType="begin"/>
          </w:r>
          <w:r w:rsidR="00662BC4">
            <w:instrText xml:space="preserve"> CITATION Ver17 \l 1033 </w:instrText>
          </w:r>
          <w:r w:rsidR="00662BC4">
            <w:fldChar w:fldCharType="separate"/>
          </w:r>
          <w:r w:rsidR="00D5229A">
            <w:rPr>
              <w:noProof/>
            </w:rPr>
            <w:t>(Verschelden &amp; Pasquerella, 2017)</w:t>
          </w:r>
          <w:r w:rsidR="00662BC4">
            <w:fldChar w:fldCharType="end"/>
          </w:r>
        </w:sdtContent>
      </w:sdt>
      <w:r w:rsidR="00735454">
        <w:t>.</w:t>
      </w:r>
    </w:p>
    <w:p w14:paraId="05B5F200" w14:textId="1FC0FF87" w:rsidR="008C4762" w:rsidRDefault="00597909" w:rsidP="007D585B">
      <w:r>
        <w:t xml:space="preserve">To </w:t>
      </w:r>
      <w:r w:rsidR="00735454">
        <w:t>align supports</w:t>
      </w:r>
      <w:r>
        <w:t xml:space="preserve">, </w:t>
      </w:r>
      <w:r w:rsidR="00192171">
        <w:t xml:space="preserve">TCC </w:t>
      </w:r>
      <w:r w:rsidR="00735454">
        <w:t>could</w:t>
      </w:r>
      <w:r w:rsidR="00192171">
        <w:t xml:space="preserve"> bring CHAP and other income-based programming together with Workforce</w:t>
      </w:r>
      <w:r>
        <w:t xml:space="preserve"> and/or develop a </w:t>
      </w:r>
      <w:r w:rsidR="008C4762">
        <w:t>universal</w:t>
      </w:r>
      <w:r>
        <w:t xml:space="preserve"> application for these services (perhaps in partnership or building off of collateral already developed by Washington Connection.org)</w:t>
      </w:r>
      <w:r w:rsidR="00192171">
        <w:t>. Th</w:t>
      </w:r>
      <w:r>
        <w:t>ese ideas</w:t>
      </w:r>
      <w:r w:rsidR="00192171">
        <w:t xml:space="preserve"> would approximate components of the Single Stop USA model (which centralizes services for low-income students) which has been shown to be associated with higher GPAs and completion rates</w:t>
      </w:r>
      <w:r>
        <w:t xml:space="preserve"> in rigorous evaluations</w:t>
      </w:r>
      <w:r w:rsidR="00192171">
        <w:t xml:space="preserve">. </w:t>
      </w:r>
      <w:r w:rsidR="00635A23">
        <w:t xml:space="preserve">The Workforce programs center already manages </w:t>
      </w:r>
      <w:r w:rsidR="00A1725F">
        <w:t xml:space="preserve">several income-qualified benefits programs at TCC including </w:t>
      </w:r>
      <w:r w:rsidR="00635A23">
        <w:t xml:space="preserve">worker retraining, </w:t>
      </w:r>
      <w:proofErr w:type="spellStart"/>
      <w:r w:rsidR="00635A23">
        <w:t>WorkFirst</w:t>
      </w:r>
      <w:proofErr w:type="spellEnd"/>
      <w:r w:rsidR="00635A23">
        <w:t xml:space="preserve">, Basic Food Employment and Training (BFET), Opportunity Grant, and Early Achievers programs. </w:t>
      </w:r>
      <w:proofErr w:type="spellStart"/>
      <w:r w:rsidR="00A1725F">
        <w:t>WorkFirst</w:t>
      </w:r>
      <w:proofErr w:type="spellEnd"/>
      <w:r w:rsidR="00A1725F">
        <w:t xml:space="preserve"> is based on TANF participation and BFET is based on SNAP participation. </w:t>
      </w:r>
    </w:p>
    <w:p w14:paraId="5388CE68" w14:textId="04C931E8" w:rsidR="00635A23" w:rsidRDefault="008C4762" w:rsidP="007D585B">
      <w:r>
        <w:t xml:space="preserve">Several of these federally funded, state-administered programs have only recently loosened restrictions that previously precluded low-income college students from accessing benefits because they </w:t>
      </w:r>
      <w:r w:rsidR="00735454">
        <w:t xml:space="preserve">did </w:t>
      </w:r>
      <w:r>
        <w:t xml:space="preserve">not meet work requirements. Exemptions from work requirements while in college provide much greater flexibility, and can even create better access to </w:t>
      </w:r>
      <w:proofErr w:type="gramStart"/>
      <w:r>
        <w:t>child care</w:t>
      </w:r>
      <w:proofErr w:type="gramEnd"/>
      <w:r>
        <w:t xml:space="preserve"> dollars. THA and TCC should continue to advocate for Washington to make deeper reforms, as other states have, to expand access and benefit levels for their students.</w:t>
      </w:r>
    </w:p>
    <w:p w14:paraId="16E01E71" w14:textId="4BEACF90" w:rsidR="002A2DC7" w:rsidRPr="00CF1C9B" w:rsidRDefault="002A2DC7" w:rsidP="008C4762">
      <w:pPr>
        <w:pStyle w:val="Heading3"/>
      </w:pPr>
      <w:r w:rsidRPr="00CF1C9B">
        <w:t>Institutional data</w:t>
      </w:r>
    </w:p>
    <w:p w14:paraId="151175CE" w14:textId="1EF37D3E" w:rsidR="00726BBA" w:rsidRPr="008C4762" w:rsidRDefault="00735454" w:rsidP="00726BBA">
      <w:r>
        <w:t>TCC</w:t>
      </w:r>
      <w:r w:rsidR="00CF1C9B" w:rsidRPr="00726BBA">
        <w:t xml:space="preserve"> uses the </w:t>
      </w:r>
      <w:r w:rsidR="00287C5A" w:rsidRPr="00726BBA">
        <w:t>Civitas</w:t>
      </w:r>
      <w:r w:rsidR="00CF1C9B" w:rsidRPr="00726BBA">
        <w:t xml:space="preserve"> Learning platform to use student data to improve. The program provides a wealth of data that cross-departmental teams </w:t>
      </w:r>
      <w:r w:rsidR="001553E3">
        <w:t xml:space="preserve">review </w:t>
      </w:r>
      <w:r w:rsidR="00CF1C9B" w:rsidRPr="00726BBA">
        <w:t xml:space="preserve">to understand the promotive factors and barriers for student success. </w:t>
      </w:r>
      <w:r w:rsidR="001553E3">
        <w:t>TCC is</w:t>
      </w:r>
      <w:r w:rsidR="00CF1C9B" w:rsidRPr="00726BBA">
        <w:t xml:space="preserve"> currently engaged in trying to develop meaningful indicators and predictors for student </w:t>
      </w:r>
      <w:proofErr w:type="spellStart"/>
      <w:r w:rsidR="00CF1C9B" w:rsidRPr="00726BBA">
        <w:t>stopout</w:t>
      </w:r>
      <w:proofErr w:type="spellEnd"/>
      <w:r w:rsidR="00CF1C9B" w:rsidRPr="00726BBA">
        <w:t xml:space="preserve"> and dropout. However, the wealth of data available itself is a challenge to understand where and how to look. To maximize these data for CHAP outreach, these analyses should disaggregate by variables such housing status, CHAP participation, parenting status, and participation in income-based aid programs such as Pell Grants and </w:t>
      </w:r>
      <w:r w:rsidR="00726BBA" w:rsidRPr="00726BBA">
        <w:t xml:space="preserve">BFET or </w:t>
      </w:r>
      <w:proofErr w:type="spellStart"/>
      <w:r w:rsidR="00726BBA" w:rsidRPr="00726BBA">
        <w:t>WorkFirst</w:t>
      </w:r>
      <w:proofErr w:type="spellEnd"/>
      <w:r w:rsidR="00726BBA" w:rsidRPr="00726BBA">
        <w:t xml:space="preserve">. </w:t>
      </w:r>
      <w:r w:rsidR="00726BBA">
        <w:t xml:space="preserve">Keeping data on services accessed could also enable analyses of what interventions or combinations of interventions is most effective. TCC has the platform and is collecting the </w:t>
      </w:r>
      <w:proofErr w:type="gramStart"/>
      <w:r w:rsidR="00726BBA">
        <w:t>data, but</w:t>
      </w:r>
      <w:proofErr w:type="gramEnd"/>
      <w:r w:rsidR="00726BBA">
        <w:t xml:space="preserve"> is constrained in analytic capacity to dive into these questions. </w:t>
      </w:r>
    </w:p>
    <w:p w14:paraId="199C0DF3" w14:textId="6656C153" w:rsidR="008C4762" w:rsidRPr="008C4762" w:rsidRDefault="008C4762" w:rsidP="00287C5A">
      <w:pPr>
        <w:pStyle w:val="Bullets"/>
        <w:rPr>
          <w:highlight w:val="yellow"/>
        </w:rPr>
        <w:sectPr w:rsidR="008C4762" w:rsidRPr="008C4762" w:rsidSect="00D5229A">
          <w:footerReference w:type="first" r:id="rId29"/>
          <w:pgSz w:w="12240" w:h="15840" w:code="1"/>
          <w:pgMar w:top="1080" w:right="1080" w:bottom="1080" w:left="1080" w:header="187" w:footer="187" w:gutter="0"/>
          <w:pgNumType w:start="0"/>
          <w:cols w:space="720"/>
          <w:noEndnote/>
          <w:titlePg/>
          <w:docGrid w:linePitch="326"/>
        </w:sectPr>
      </w:pPr>
    </w:p>
    <w:bookmarkStart w:id="39" w:name="_Toc56081864" w:displacedByCustomXml="next"/>
    <w:sdt>
      <w:sdtPr>
        <w:rPr>
          <w:rFonts w:asciiTheme="minorHAnsi" w:eastAsiaTheme="minorHAnsi" w:hAnsiTheme="minorHAnsi" w:cstheme="minorBidi"/>
          <w:color w:val="auto"/>
          <w:sz w:val="22"/>
          <w:szCs w:val="22"/>
        </w:rPr>
        <w:id w:val="614329519"/>
        <w:docPartObj>
          <w:docPartGallery w:val="Bibliographies"/>
          <w:docPartUnique/>
        </w:docPartObj>
      </w:sdtPr>
      <w:sdtEndPr/>
      <w:sdtContent>
        <w:p w14:paraId="13532AAE" w14:textId="6606148A" w:rsidR="008C4762" w:rsidRDefault="008C4762">
          <w:pPr>
            <w:pStyle w:val="Heading1"/>
          </w:pPr>
          <w:r>
            <w:t>References</w:t>
          </w:r>
          <w:bookmarkEnd w:id="39"/>
        </w:p>
        <w:sdt>
          <w:sdtPr>
            <w:id w:val="-573587230"/>
            <w:bibliography/>
          </w:sdtPr>
          <w:sdtEndPr/>
          <w:sdtContent>
            <w:p w14:paraId="0625E856" w14:textId="77777777" w:rsidR="00D5229A" w:rsidRDefault="008C4762" w:rsidP="00D5229A">
              <w:pPr>
                <w:pStyle w:val="Bibliography"/>
                <w:ind w:left="720" w:hanging="720"/>
                <w:rPr>
                  <w:noProof/>
                  <w:sz w:val="24"/>
                  <w:szCs w:val="24"/>
                </w:rPr>
              </w:pPr>
              <w:r>
                <w:fldChar w:fldCharType="begin"/>
              </w:r>
              <w:r>
                <w:instrText xml:space="preserve"> BIBLIOGRAPHY </w:instrText>
              </w:r>
              <w:r>
                <w:fldChar w:fldCharType="separate"/>
              </w:r>
              <w:r w:rsidR="00D5229A">
                <w:rPr>
                  <w:noProof/>
                </w:rPr>
                <w:t xml:space="preserve">Achieving the Dream. (n.d.). </w:t>
              </w:r>
              <w:r w:rsidR="00D5229A">
                <w:rPr>
                  <w:i/>
                  <w:iCs/>
                  <w:noProof/>
                </w:rPr>
                <w:t>Holistic Student Supports Redesign Toolkit Version 3.0.</w:t>
              </w:r>
              <w:r w:rsidR="00D5229A">
                <w:rPr>
                  <w:noProof/>
                </w:rPr>
                <w:t xml:space="preserve"> </w:t>
              </w:r>
            </w:p>
            <w:p w14:paraId="774EF0EC" w14:textId="77777777" w:rsidR="00D5229A" w:rsidRDefault="00D5229A" w:rsidP="00D5229A">
              <w:pPr>
                <w:pStyle w:val="Bibliography"/>
                <w:ind w:left="720" w:hanging="720"/>
                <w:rPr>
                  <w:noProof/>
                </w:rPr>
              </w:pPr>
              <w:r>
                <w:rPr>
                  <w:noProof/>
                </w:rPr>
                <w:t xml:space="preserve">Ascend at the Aspen Institute. (2018). </w:t>
              </w:r>
              <w:r>
                <w:rPr>
                  <w:i/>
                  <w:iCs/>
                  <w:noProof/>
                </w:rPr>
                <w:t>Accelerating Postsecondary Success for Parents: Leveraging the Two-Generation Approach in Policy.</w:t>
              </w:r>
              <w:r>
                <w:rPr>
                  <w:noProof/>
                </w:rPr>
                <w:t xml:space="preserve"> </w:t>
              </w:r>
            </w:p>
            <w:p w14:paraId="2A7D8B17" w14:textId="77777777" w:rsidR="00D5229A" w:rsidRDefault="00D5229A" w:rsidP="00D5229A">
              <w:pPr>
                <w:pStyle w:val="Bibliography"/>
                <w:ind w:left="720" w:hanging="720"/>
                <w:rPr>
                  <w:noProof/>
                </w:rPr>
              </w:pPr>
              <w:r>
                <w:rPr>
                  <w:noProof/>
                </w:rPr>
                <w:t xml:space="preserve">Balfanz, R., DePaoli, J., Ingram, E. S., Bridgeland, J. M., &amp; Hornig, J. (2016). </w:t>
              </w:r>
              <w:r>
                <w:rPr>
                  <w:i/>
                  <w:iCs/>
                  <w:noProof/>
                </w:rPr>
                <w:t>Closing the College Gap: A Roadmap to Postsecondary Readiness and Attainment.</w:t>
              </w:r>
              <w:r>
                <w:rPr>
                  <w:noProof/>
                </w:rPr>
                <w:t xml:space="preserve"> Washington DC: Civic Enterprises.</w:t>
              </w:r>
            </w:p>
            <w:p w14:paraId="2D4DC6DA" w14:textId="77777777" w:rsidR="00D5229A" w:rsidRDefault="00D5229A" w:rsidP="00D5229A">
              <w:pPr>
                <w:pStyle w:val="Bibliography"/>
                <w:ind w:left="720" w:hanging="720"/>
                <w:rPr>
                  <w:noProof/>
                </w:rPr>
              </w:pPr>
              <w:r>
                <w:rPr>
                  <w:noProof/>
                </w:rPr>
                <w:t xml:space="preserve">Barnett, E. A., &amp; Kopko, E. (2020). </w:t>
              </w:r>
              <w:r>
                <w:rPr>
                  <w:i/>
                  <w:iCs/>
                  <w:noProof/>
                </w:rPr>
                <w:t>What Really Works in Student Success?</w:t>
              </w:r>
              <w:r>
                <w:rPr>
                  <w:noProof/>
                </w:rPr>
                <w:t xml:space="preserve"> New York: Community College Research Center.</w:t>
              </w:r>
            </w:p>
            <w:p w14:paraId="1BD25657" w14:textId="77777777" w:rsidR="00D5229A" w:rsidRDefault="00D5229A" w:rsidP="00D5229A">
              <w:pPr>
                <w:pStyle w:val="Bibliography"/>
                <w:ind w:left="720" w:hanging="720"/>
                <w:rPr>
                  <w:noProof/>
                </w:rPr>
              </w:pPr>
              <w:r>
                <w:rPr>
                  <w:noProof/>
                </w:rPr>
                <w:t xml:space="preserve">Baum, S., &amp; Scott-Clayton, J. (2013). </w:t>
              </w:r>
              <w:r>
                <w:rPr>
                  <w:i/>
                  <w:iCs/>
                  <w:noProof/>
                </w:rPr>
                <w:t>Redesigning the Pell Grant Program for the Twenty-First Century.</w:t>
              </w:r>
              <w:r>
                <w:rPr>
                  <w:noProof/>
                </w:rPr>
                <w:t xml:space="preserve"> Brookings.</w:t>
              </w:r>
            </w:p>
            <w:p w14:paraId="6F470378" w14:textId="77777777" w:rsidR="00D5229A" w:rsidRDefault="00D5229A" w:rsidP="00D5229A">
              <w:pPr>
                <w:pStyle w:val="Bibliography"/>
                <w:ind w:left="720" w:hanging="720"/>
                <w:rPr>
                  <w:noProof/>
                </w:rPr>
              </w:pPr>
              <w:r>
                <w:rPr>
                  <w:noProof/>
                </w:rPr>
                <w:t xml:space="preserve">Brock, T., &amp; Richburg-Hayes, L. (2006). </w:t>
              </w:r>
              <w:r>
                <w:rPr>
                  <w:i/>
                  <w:iCs/>
                  <w:noProof/>
                </w:rPr>
                <w:t>Paying for Persistence: Early Results of a Louisiana Scholarship Program for Low-Income Parents Attending Community College.</w:t>
              </w:r>
              <w:r>
                <w:rPr>
                  <w:noProof/>
                </w:rPr>
                <w:t xml:space="preserve"> New York: MDRC.</w:t>
              </w:r>
            </w:p>
            <w:p w14:paraId="125D17D2" w14:textId="77777777" w:rsidR="00D5229A" w:rsidRDefault="00D5229A" w:rsidP="00D5229A">
              <w:pPr>
                <w:pStyle w:val="Bibliography"/>
                <w:ind w:left="720" w:hanging="720"/>
                <w:rPr>
                  <w:noProof/>
                </w:rPr>
              </w:pPr>
              <w:r>
                <w:rPr>
                  <w:noProof/>
                </w:rPr>
                <w:t xml:space="preserve">Broton, K. (2017). </w:t>
              </w:r>
              <w:r>
                <w:rPr>
                  <w:i/>
                  <w:iCs/>
                  <w:noProof/>
                </w:rPr>
                <w:t>The evolution of poverty in higher education: Material hardship, academic success, and policy perspectives.</w:t>
              </w:r>
              <w:r>
                <w:rPr>
                  <w:noProof/>
                </w:rPr>
                <w:t xml:space="preserve"> </w:t>
              </w:r>
            </w:p>
            <w:p w14:paraId="18678545" w14:textId="77777777" w:rsidR="00D5229A" w:rsidRDefault="00D5229A" w:rsidP="00D5229A">
              <w:pPr>
                <w:pStyle w:val="Bibliography"/>
                <w:ind w:left="720" w:hanging="720"/>
                <w:rPr>
                  <w:noProof/>
                </w:rPr>
              </w:pPr>
              <w:r>
                <w:rPr>
                  <w:noProof/>
                </w:rPr>
                <w:t xml:space="preserve">Bye, D., Pushkar, D., &amp; Conway, M. (2007). Motivation, Interest, and Positive Affect in Traditional and Nontraditional Undergraduate Students. </w:t>
              </w:r>
              <w:r>
                <w:rPr>
                  <w:i/>
                  <w:iCs/>
                  <w:noProof/>
                </w:rPr>
                <w:t>Adult Education Quarterly, 57</w:t>
              </w:r>
              <w:r>
                <w:rPr>
                  <w:noProof/>
                </w:rPr>
                <w:t>(141).</w:t>
              </w:r>
            </w:p>
            <w:p w14:paraId="56706176" w14:textId="77777777" w:rsidR="00D5229A" w:rsidRDefault="00D5229A" w:rsidP="00D5229A">
              <w:pPr>
                <w:pStyle w:val="Bibliography"/>
                <w:ind w:left="720" w:hanging="720"/>
                <w:rPr>
                  <w:noProof/>
                </w:rPr>
              </w:pPr>
              <w:r>
                <w:rPr>
                  <w:noProof/>
                </w:rPr>
                <w:t xml:space="preserve">Carney-Crompton, S., &amp; Tan, J. (2002). Support Systems, Psychological Functioning, and Academic Performance of Nontraditional Female Students. </w:t>
              </w:r>
              <w:r>
                <w:rPr>
                  <w:i/>
                  <w:iCs/>
                  <w:noProof/>
                </w:rPr>
                <w:t>Adult Education Quarterly, 52</w:t>
              </w:r>
              <w:r>
                <w:rPr>
                  <w:noProof/>
                </w:rPr>
                <w:t>(2), 140-154.</w:t>
              </w:r>
            </w:p>
            <w:p w14:paraId="3057CAF4" w14:textId="77777777" w:rsidR="00D5229A" w:rsidRDefault="00D5229A" w:rsidP="00D5229A">
              <w:pPr>
                <w:pStyle w:val="Bibliography"/>
                <w:ind w:left="720" w:hanging="720"/>
                <w:rPr>
                  <w:noProof/>
                </w:rPr>
              </w:pPr>
              <w:r>
                <w:rPr>
                  <w:noProof/>
                </w:rPr>
                <w:t xml:space="preserve">Center for Community College Student Engagement. (2014). </w:t>
              </w:r>
              <w:r>
                <w:rPr>
                  <w:i/>
                  <w:iCs/>
                  <w:noProof/>
                </w:rPr>
                <w:t>A matter of degrees: Practices to pathways (High-impact practices for community college student success).</w:t>
              </w:r>
              <w:r>
                <w:rPr>
                  <w:noProof/>
                </w:rPr>
                <w:t xml:space="preserve"> Austin, TX: The University of Texas at Austin.</w:t>
              </w:r>
            </w:p>
            <w:p w14:paraId="3311B960" w14:textId="77777777" w:rsidR="00D5229A" w:rsidRDefault="00D5229A" w:rsidP="00D5229A">
              <w:pPr>
                <w:pStyle w:val="Bibliography"/>
                <w:ind w:left="720" w:hanging="720"/>
                <w:rPr>
                  <w:noProof/>
                </w:rPr>
              </w:pPr>
              <w:r>
                <w:rPr>
                  <w:noProof/>
                </w:rPr>
                <w:t xml:space="preserve">Chaplot, P., Cooper, D., Johnstone, R., &amp; Karandjeff, K. (2015). </w:t>
              </w:r>
              <w:r>
                <w:rPr>
                  <w:i/>
                  <w:iCs/>
                  <w:noProof/>
                </w:rPr>
                <w:t>Beyond Financial Aid: How colleges can strengthen the financial stability of low-income students and improve student outcomes.</w:t>
              </w:r>
              <w:r>
                <w:rPr>
                  <w:noProof/>
                </w:rPr>
                <w:t xml:space="preserve"> Lumina Foundation.</w:t>
              </w:r>
            </w:p>
            <w:p w14:paraId="4A015D55" w14:textId="77777777" w:rsidR="00D5229A" w:rsidRDefault="00D5229A" w:rsidP="00D5229A">
              <w:pPr>
                <w:pStyle w:val="Bibliography"/>
                <w:ind w:left="720" w:hanging="720"/>
                <w:rPr>
                  <w:noProof/>
                </w:rPr>
              </w:pPr>
              <w:r>
                <w:rPr>
                  <w:noProof/>
                </w:rPr>
                <w:t xml:space="preserve">Child Care Collaborative Task Force. (2020). </w:t>
              </w:r>
              <w:r>
                <w:rPr>
                  <w:i/>
                  <w:iCs/>
                  <w:noProof/>
                </w:rPr>
                <w:t>Industry Assessment Report.</w:t>
              </w:r>
              <w:r>
                <w:rPr>
                  <w:noProof/>
                </w:rPr>
                <w:t xml:space="preserve"> Department of Commerce.</w:t>
              </w:r>
            </w:p>
            <w:p w14:paraId="31666E55" w14:textId="77777777" w:rsidR="00D5229A" w:rsidRDefault="00D5229A" w:rsidP="00D5229A">
              <w:pPr>
                <w:pStyle w:val="Bibliography"/>
                <w:ind w:left="720" w:hanging="720"/>
                <w:rPr>
                  <w:noProof/>
                </w:rPr>
              </w:pPr>
              <w:r>
                <w:rPr>
                  <w:noProof/>
                </w:rPr>
                <w:t xml:space="preserve">Clark, A. (2020). </w:t>
              </w:r>
              <w:r>
                <w:rPr>
                  <w:i/>
                  <w:iCs/>
                  <w:noProof/>
                </w:rPr>
                <w:t>What works for today's students - Satisfactory Academic Progress Reset.</w:t>
              </w:r>
              <w:r>
                <w:rPr>
                  <w:noProof/>
                </w:rPr>
                <w:t xml:space="preserve"> Washington DC: Higher Learning Advocates.</w:t>
              </w:r>
            </w:p>
            <w:p w14:paraId="41A36E4C" w14:textId="77777777" w:rsidR="00D5229A" w:rsidRDefault="00D5229A" w:rsidP="00D5229A">
              <w:pPr>
                <w:pStyle w:val="Bibliography"/>
                <w:ind w:left="720" w:hanging="720"/>
                <w:rPr>
                  <w:noProof/>
                </w:rPr>
              </w:pPr>
              <w:r>
                <w:rPr>
                  <w:noProof/>
                </w:rPr>
                <w:t xml:space="preserve">Clemmons, B. O. (2017). Understanding Satisfactory Academic Progress And Persistence: A Case Study. </w:t>
              </w:r>
              <w:r>
                <w:rPr>
                  <w:i/>
                  <w:iCs/>
                  <w:noProof/>
                </w:rPr>
                <w:t>All Theses And Dissertations University of New England</w:t>
              </w:r>
              <w:r>
                <w:rPr>
                  <w:noProof/>
                </w:rPr>
                <w:t>, (p. 123).</w:t>
              </w:r>
            </w:p>
            <w:p w14:paraId="35CB3506" w14:textId="77777777" w:rsidR="00D5229A" w:rsidRDefault="00D5229A" w:rsidP="00D5229A">
              <w:pPr>
                <w:pStyle w:val="Bibliography"/>
                <w:ind w:left="720" w:hanging="720"/>
                <w:rPr>
                  <w:noProof/>
                </w:rPr>
              </w:pPr>
              <w:r>
                <w:rPr>
                  <w:noProof/>
                </w:rPr>
                <w:t xml:space="preserve">Crutchfield, R., &amp; Maguire, J. (2018). </w:t>
              </w:r>
              <w:r>
                <w:rPr>
                  <w:i/>
                  <w:iCs/>
                  <w:noProof/>
                </w:rPr>
                <w:t>California State University office of the chancellor study of student basic needs.</w:t>
              </w:r>
              <w:r>
                <w:rPr>
                  <w:noProof/>
                </w:rPr>
                <w:t xml:space="preserve"> Retrieved from http://www.calstate.edu/basicneeds</w:t>
              </w:r>
            </w:p>
            <w:p w14:paraId="4FBDF1BC" w14:textId="77777777" w:rsidR="00D5229A" w:rsidRDefault="00D5229A" w:rsidP="00D5229A">
              <w:pPr>
                <w:pStyle w:val="Bibliography"/>
                <w:ind w:left="720" w:hanging="720"/>
                <w:rPr>
                  <w:noProof/>
                </w:rPr>
              </w:pPr>
              <w:r>
                <w:rPr>
                  <w:noProof/>
                </w:rPr>
                <w:t xml:space="preserve">DesJardins, S., Ahlburg, D., &amp; McCall, B. (2006). The Effects of Interrupted Enrollment on Graduation from College: Racial, Income, and Ability Difference. </w:t>
              </w:r>
              <w:r>
                <w:rPr>
                  <w:i/>
                  <w:iCs/>
                  <w:noProof/>
                </w:rPr>
                <w:t>Economics of Education Review</w:t>
              </w:r>
              <w:r>
                <w:rPr>
                  <w:noProof/>
                </w:rPr>
                <w:t>, 575-590.</w:t>
              </w:r>
            </w:p>
            <w:p w14:paraId="44EF88DF" w14:textId="77777777" w:rsidR="00D5229A" w:rsidRDefault="00D5229A" w:rsidP="00D5229A">
              <w:pPr>
                <w:pStyle w:val="Bibliography"/>
                <w:ind w:left="720" w:hanging="720"/>
                <w:rPr>
                  <w:noProof/>
                </w:rPr>
              </w:pPr>
              <w:r>
                <w:rPr>
                  <w:noProof/>
                </w:rPr>
                <w:t xml:space="preserve">Donaldson, J. F., &amp; Graham, S. (1999). A Model of College Outcomes for Adults. </w:t>
              </w:r>
              <w:r>
                <w:rPr>
                  <w:i/>
                  <w:iCs/>
                  <w:noProof/>
                </w:rPr>
                <w:t>Adult Education Quarterly</w:t>
              </w:r>
              <w:r>
                <w:rPr>
                  <w:noProof/>
                </w:rPr>
                <w:t>.</w:t>
              </w:r>
            </w:p>
            <w:p w14:paraId="3462A91B" w14:textId="77777777" w:rsidR="00D5229A" w:rsidRDefault="00D5229A" w:rsidP="00D5229A">
              <w:pPr>
                <w:pStyle w:val="Bibliography"/>
                <w:ind w:left="720" w:hanging="720"/>
                <w:rPr>
                  <w:noProof/>
                </w:rPr>
              </w:pPr>
              <w:r>
                <w:rPr>
                  <w:noProof/>
                </w:rPr>
                <w:t xml:space="preserve">Dynarski, S., &amp; Scott-Clayton, J. (2013). </w:t>
              </w:r>
              <w:r>
                <w:rPr>
                  <w:i/>
                  <w:iCs/>
                  <w:noProof/>
                </w:rPr>
                <w:t>Financial Aid Policy: Lessons from Research.</w:t>
              </w:r>
              <w:r>
                <w:rPr>
                  <w:noProof/>
                </w:rPr>
                <w:t xml:space="preserve"> Cambridge: National Bureau of Economic Research.</w:t>
              </w:r>
            </w:p>
            <w:p w14:paraId="47FE3F55" w14:textId="77777777" w:rsidR="00D5229A" w:rsidRDefault="00D5229A" w:rsidP="00D5229A">
              <w:pPr>
                <w:pStyle w:val="Bibliography"/>
                <w:ind w:left="720" w:hanging="720"/>
                <w:rPr>
                  <w:noProof/>
                </w:rPr>
              </w:pPr>
              <w:r>
                <w:rPr>
                  <w:noProof/>
                </w:rPr>
                <w:t xml:space="preserve">Eisenberg, D., Goldrick-Rab, S., Lipson, S., &amp; Broton, K. (2016). </w:t>
              </w:r>
              <w:r>
                <w:rPr>
                  <w:i/>
                  <w:iCs/>
                  <w:noProof/>
                </w:rPr>
                <w:t>Too distressed to learn? Mental health among community college students.</w:t>
              </w:r>
              <w:r>
                <w:rPr>
                  <w:noProof/>
                </w:rPr>
                <w:t xml:space="preserve"> Wisconsin HOPE Lab. Retrieved from https://hope4college.com/wp-content/uploads/2018/09/Wisconsin_HOPE_Lab-Too_Distressed_To_Learn.pdf</w:t>
              </w:r>
            </w:p>
            <w:p w14:paraId="7FD08780" w14:textId="77777777" w:rsidR="00D5229A" w:rsidRDefault="00D5229A" w:rsidP="00D5229A">
              <w:pPr>
                <w:pStyle w:val="Bibliography"/>
                <w:ind w:left="720" w:hanging="720"/>
                <w:rPr>
                  <w:noProof/>
                </w:rPr>
              </w:pPr>
              <w:r>
                <w:rPr>
                  <w:noProof/>
                </w:rPr>
                <w:t xml:space="preserve">Erisman, W., &amp; Steele, P. (2015). </w:t>
              </w:r>
              <w:r>
                <w:rPr>
                  <w:i/>
                  <w:iCs/>
                  <w:noProof/>
                </w:rPr>
                <w:t>Adult College Completion in the 21st Century: What We Know and What We Don't.</w:t>
              </w:r>
              <w:r>
                <w:rPr>
                  <w:noProof/>
                </w:rPr>
                <w:t xml:space="preserve"> Washington DC: Higher Ed Insight.</w:t>
              </w:r>
            </w:p>
            <w:p w14:paraId="7DEB41B7" w14:textId="77777777" w:rsidR="00D5229A" w:rsidRDefault="00D5229A" w:rsidP="00D5229A">
              <w:pPr>
                <w:pStyle w:val="Bibliography"/>
                <w:ind w:left="720" w:hanging="720"/>
                <w:rPr>
                  <w:noProof/>
                </w:rPr>
              </w:pPr>
              <w:r>
                <w:rPr>
                  <w:noProof/>
                </w:rPr>
                <w:lastRenderedPageBreak/>
                <w:t xml:space="preserve">Fain, P. (2013). Third Try Isn't the Charm. </w:t>
              </w:r>
              <w:r>
                <w:rPr>
                  <w:i/>
                  <w:iCs/>
                  <w:noProof/>
                </w:rPr>
                <w:t>Inside Higher Ed</w:t>
              </w:r>
              <w:r>
                <w:rPr>
                  <w:noProof/>
                </w:rPr>
                <w:t>.</w:t>
              </w:r>
            </w:p>
            <w:p w14:paraId="45451260" w14:textId="77777777" w:rsidR="00D5229A" w:rsidRDefault="00D5229A" w:rsidP="00D5229A">
              <w:pPr>
                <w:pStyle w:val="Bibliography"/>
                <w:ind w:left="720" w:hanging="720"/>
                <w:rPr>
                  <w:noProof/>
                </w:rPr>
              </w:pPr>
              <w:r>
                <w:rPr>
                  <w:noProof/>
                </w:rPr>
                <w:t xml:space="preserve">Fike, D., &amp; Fike, R. (2008). Predictors of First Year Student Retention in the Community College. </w:t>
              </w:r>
              <w:r>
                <w:rPr>
                  <w:i/>
                  <w:iCs/>
                  <w:noProof/>
                </w:rPr>
                <w:t>Community College Review</w:t>
              </w:r>
              <w:r>
                <w:rPr>
                  <w:noProof/>
                </w:rPr>
                <w:t>.</w:t>
              </w:r>
            </w:p>
            <w:p w14:paraId="05DEC153" w14:textId="77777777" w:rsidR="00D5229A" w:rsidRDefault="00D5229A" w:rsidP="00D5229A">
              <w:pPr>
                <w:pStyle w:val="Bibliography"/>
                <w:ind w:left="720" w:hanging="720"/>
                <w:rPr>
                  <w:noProof/>
                </w:rPr>
              </w:pPr>
              <w:r>
                <w:rPr>
                  <w:noProof/>
                </w:rPr>
                <w:t xml:space="preserve">Fishman, R. (2019, August). A Generation of Hope: Addressing the Needs of Parenting Students. </w:t>
              </w:r>
              <w:r>
                <w:rPr>
                  <w:i/>
                  <w:iCs/>
                  <w:noProof/>
                </w:rPr>
                <w:t>New America</w:t>
              </w:r>
              <w:r>
                <w:rPr>
                  <w:noProof/>
                </w:rPr>
                <w:t>. Retrieved from https://www.newamerica.org/education-policy/edcentral/generation-hope/</w:t>
              </w:r>
            </w:p>
            <w:p w14:paraId="4DAB3577" w14:textId="77777777" w:rsidR="00D5229A" w:rsidRDefault="00D5229A" w:rsidP="00D5229A">
              <w:pPr>
                <w:pStyle w:val="Bibliography"/>
                <w:ind w:left="720" w:hanging="720"/>
                <w:rPr>
                  <w:noProof/>
                </w:rPr>
              </w:pPr>
              <w:r>
                <w:rPr>
                  <w:noProof/>
                </w:rPr>
                <w:t xml:space="preserve">Fox, L., Sullivan, M., &amp; Person, A. E. (2018). </w:t>
              </w:r>
              <w:r>
                <w:rPr>
                  <w:i/>
                  <w:iCs/>
                  <w:noProof/>
                </w:rPr>
                <w:t>Working Students Success Network (WSSN): Final Outcomes Evaluation.</w:t>
              </w:r>
              <w:r>
                <w:rPr>
                  <w:noProof/>
                </w:rPr>
                <w:t xml:space="preserve"> Oakland: Mathematica Policy Research.</w:t>
              </w:r>
            </w:p>
            <w:p w14:paraId="3C2EE56E" w14:textId="77777777" w:rsidR="00D5229A" w:rsidRDefault="00D5229A" w:rsidP="00D5229A">
              <w:pPr>
                <w:pStyle w:val="Bibliography"/>
                <w:ind w:left="720" w:hanging="720"/>
                <w:rPr>
                  <w:noProof/>
                </w:rPr>
              </w:pPr>
              <w:r>
                <w:rPr>
                  <w:noProof/>
                </w:rPr>
                <w:t xml:space="preserve">Headlam, C., Marano, E., &amp; Yu, J. (2019). </w:t>
              </w:r>
              <w:r>
                <w:rPr>
                  <w:i/>
                  <w:iCs/>
                  <w:noProof/>
                </w:rPr>
                <w:t>Using Behavioral Science to Identify Barriers to Credit Intensity and Satisfactory Academic Progress.</w:t>
              </w:r>
              <w:r>
                <w:rPr>
                  <w:noProof/>
                </w:rPr>
                <w:t xml:space="preserve"> Center for Applied Behavioral Science at MDRC.</w:t>
              </w:r>
            </w:p>
            <w:p w14:paraId="6E248693" w14:textId="77777777" w:rsidR="00D5229A" w:rsidRDefault="00D5229A" w:rsidP="00D5229A">
              <w:pPr>
                <w:pStyle w:val="Bibliography"/>
                <w:ind w:left="720" w:hanging="720"/>
                <w:rPr>
                  <w:noProof/>
                </w:rPr>
              </w:pPr>
              <w:r>
                <w:rPr>
                  <w:noProof/>
                </w:rPr>
                <w:t xml:space="preserve">Higher Ed Insight. (2012). </w:t>
              </w:r>
              <w:r>
                <w:rPr>
                  <w:i/>
                  <w:iCs/>
                  <w:noProof/>
                </w:rPr>
                <w:t>From Contact to Completion: Supporting Returning Adult Students in Obtaining a College Credential.</w:t>
              </w:r>
              <w:r>
                <w:rPr>
                  <w:noProof/>
                </w:rPr>
                <w:t xml:space="preserve"> Washington DC: Higher Ed Insight.</w:t>
              </w:r>
            </w:p>
            <w:p w14:paraId="0A4B9889" w14:textId="77777777" w:rsidR="00D5229A" w:rsidRDefault="00D5229A" w:rsidP="00D5229A">
              <w:pPr>
                <w:pStyle w:val="Bibliography"/>
                <w:ind w:left="720" w:hanging="720"/>
                <w:rPr>
                  <w:noProof/>
                </w:rPr>
              </w:pPr>
              <w:r>
                <w:rPr>
                  <w:noProof/>
                </w:rPr>
                <w:t xml:space="preserve">Hollins, J. L. (2015). The Relationship of Three Financial Aid Appeal Interventions with Academic Progress and Student Persistence. </w:t>
              </w:r>
              <w:r>
                <w:rPr>
                  <w:i/>
                  <w:iCs/>
                  <w:noProof/>
                </w:rPr>
                <w:t>Educ Foundations &amp; Leadership PhD Dissertation</w:t>
              </w:r>
              <w:r>
                <w:rPr>
                  <w:noProof/>
                </w:rPr>
                <w:t>.</w:t>
              </w:r>
            </w:p>
            <w:p w14:paraId="11277F3D" w14:textId="77777777" w:rsidR="00D5229A" w:rsidRDefault="00D5229A" w:rsidP="00D5229A">
              <w:pPr>
                <w:pStyle w:val="Bibliography"/>
                <w:ind w:left="720" w:hanging="720"/>
                <w:rPr>
                  <w:noProof/>
                </w:rPr>
              </w:pPr>
              <w:r>
                <w:rPr>
                  <w:noProof/>
                </w:rPr>
                <w:t xml:space="preserve">Holtzman, T., Cruse, L. R., &amp; Gault, B. (2019). </w:t>
              </w:r>
              <w:r>
                <w:rPr>
                  <w:i/>
                  <w:iCs/>
                  <w:noProof/>
                </w:rPr>
                <w:t>Making "Free College" Programs Work for College Students with Children.</w:t>
              </w:r>
              <w:r>
                <w:rPr>
                  <w:noProof/>
                </w:rPr>
                <w:t xml:space="preserve"> Washington DC: Institute for Women's Policy Research.</w:t>
              </w:r>
            </w:p>
            <w:p w14:paraId="3348F4DE" w14:textId="77777777" w:rsidR="00D5229A" w:rsidRDefault="00D5229A" w:rsidP="00D5229A">
              <w:pPr>
                <w:pStyle w:val="Bibliography"/>
                <w:ind w:left="720" w:hanging="720"/>
                <w:rPr>
                  <w:noProof/>
                </w:rPr>
              </w:pPr>
              <w:r>
                <w:rPr>
                  <w:noProof/>
                </w:rPr>
                <w:t xml:space="preserve">Hyatt, S., LePage, N., &amp; Piazza, A. (2019). </w:t>
              </w:r>
              <w:r>
                <w:rPr>
                  <w:i/>
                  <w:iCs/>
                  <w:noProof/>
                </w:rPr>
                <w:t>Supporting Students Experiencing Homelessness: Perspectives from California's Community Colleges.</w:t>
              </w:r>
              <w:r>
                <w:rPr>
                  <w:noProof/>
                </w:rPr>
                <w:t xml:space="preserve"> California Homeless Youth Project.</w:t>
              </w:r>
            </w:p>
            <w:p w14:paraId="10E6BAD9" w14:textId="77777777" w:rsidR="00D5229A" w:rsidRDefault="00D5229A" w:rsidP="00D5229A">
              <w:pPr>
                <w:pStyle w:val="Bibliography"/>
                <w:ind w:left="720" w:hanging="720"/>
                <w:rPr>
                  <w:noProof/>
                </w:rPr>
              </w:pPr>
              <w:r>
                <w:rPr>
                  <w:noProof/>
                </w:rPr>
                <w:t xml:space="preserve">Jesnek, L. M. (2017). Empowering The Non-Traditional College Student And Bridging The "Digital Divide". </w:t>
              </w:r>
              <w:r>
                <w:rPr>
                  <w:i/>
                  <w:iCs/>
                  <w:noProof/>
                </w:rPr>
                <w:t>Contemporary Issues in Education Research</w:t>
              </w:r>
              <w:r>
                <w:rPr>
                  <w:noProof/>
                </w:rPr>
                <w:t>, 1-8.</w:t>
              </w:r>
            </w:p>
            <w:p w14:paraId="7E9AD445" w14:textId="77777777" w:rsidR="00D5229A" w:rsidRDefault="00D5229A" w:rsidP="00D5229A">
              <w:pPr>
                <w:pStyle w:val="Bibliography"/>
                <w:ind w:left="720" w:hanging="720"/>
                <w:rPr>
                  <w:noProof/>
                </w:rPr>
              </w:pPr>
              <w:r>
                <w:rPr>
                  <w:noProof/>
                </w:rPr>
                <w:t xml:space="preserve">Kazis, R. (2007). </w:t>
              </w:r>
              <w:r>
                <w:rPr>
                  <w:i/>
                  <w:iCs/>
                  <w:noProof/>
                </w:rPr>
                <w:t>Adult Learners in Higher Education: Barriers to Success and Strategies to Improve Results.</w:t>
              </w:r>
              <w:r>
                <w:rPr>
                  <w:noProof/>
                </w:rPr>
                <w:t xml:space="preserve"> Washington DC: Jobs for the Future.</w:t>
              </w:r>
            </w:p>
            <w:p w14:paraId="14CE592C" w14:textId="77777777" w:rsidR="00D5229A" w:rsidRDefault="00D5229A" w:rsidP="00D5229A">
              <w:pPr>
                <w:pStyle w:val="Bibliography"/>
                <w:ind w:left="720" w:hanging="720"/>
                <w:rPr>
                  <w:noProof/>
                </w:rPr>
              </w:pPr>
              <w:r>
                <w:rPr>
                  <w:noProof/>
                </w:rPr>
                <w:t xml:space="preserve">Lieberman, A., &amp; Loewenberg, A. (2018, December). One Key Way to Support Caregiver Students: Provide Child Care. </w:t>
              </w:r>
              <w:r>
                <w:rPr>
                  <w:i/>
                  <w:iCs/>
                  <w:noProof/>
                </w:rPr>
                <w:t>New America Blog</w:t>
              </w:r>
              <w:r>
                <w:rPr>
                  <w:noProof/>
                </w:rPr>
                <w:t>. Retrieved from https://www.newamerica.org/education-policy/edcentral/ccampis/</w:t>
              </w:r>
            </w:p>
            <w:p w14:paraId="4B3FBB6F" w14:textId="77777777" w:rsidR="00D5229A" w:rsidRDefault="00D5229A" w:rsidP="00D5229A">
              <w:pPr>
                <w:pStyle w:val="Bibliography"/>
                <w:ind w:left="720" w:hanging="720"/>
                <w:rPr>
                  <w:noProof/>
                </w:rPr>
              </w:pPr>
              <w:r>
                <w:rPr>
                  <w:noProof/>
                </w:rPr>
                <w:t xml:space="preserve">Lindo, J. M., Sanders, N. J., &amp; Oreopoulos, P. (2010). Ability, gender, and performance standards: Evidence from academic probation. </w:t>
              </w:r>
              <w:r>
                <w:rPr>
                  <w:i/>
                  <w:iCs/>
                  <w:noProof/>
                </w:rPr>
                <w:t>American Economic Journal</w:t>
              </w:r>
              <w:r>
                <w:rPr>
                  <w:noProof/>
                </w:rPr>
                <w:t>, 95-117.</w:t>
              </w:r>
            </w:p>
            <w:p w14:paraId="670671FB" w14:textId="77777777" w:rsidR="00D5229A" w:rsidRDefault="00D5229A" w:rsidP="00D5229A">
              <w:pPr>
                <w:pStyle w:val="Bibliography"/>
                <w:ind w:left="720" w:hanging="720"/>
                <w:rPr>
                  <w:noProof/>
                </w:rPr>
              </w:pPr>
              <w:r>
                <w:rPr>
                  <w:noProof/>
                </w:rPr>
                <w:t xml:space="preserve">Long, A. C. (2016). </w:t>
              </w:r>
              <w:r>
                <w:rPr>
                  <w:i/>
                  <w:iCs/>
                  <w:noProof/>
                </w:rPr>
                <w:t>Overcoming Educational Racism in the Community College: Creating Pathways to Success for Minority and Impoverished Student Populations.</w:t>
              </w:r>
              <w:r>
                <w:rPr>
                  <w:noProof/>
                </w:rPr>
                <w:t xml:space="preserve"> Sterling, Virginia: Stylus Publishing.</w:t>
              </w:r>
            </w:p>
            <w:p w14:paraId="7D4F9028" w14:textId="77777777" w:rsidR="00D5229A" w:rsidRDefault="00D5229A" w:rsidP="00D5229A">
              <w:pPr>
                <w:pStyle w:val="Bibliography"/>
                <w:ind w:left="720" w:hanging="720"/>
                <w:rPr>
                  <w:noProof/>
                </w:rPr>
              </w:pPr>
              <w:r>
                <w:rPr>
                  <w:noProof/>
                </w:rPr>
                <w:t xml:space="preserve">Long, B. T., &amp; Riley, E. (2007). Financial Aid: A Broken Bridge to College Access? </w:t>
              </w:r>
              <w:r>
                <w:rPr>
                  <w:i/>
                  <w:iCs/>
                  <w:noProof/>
                </w:rPr>
                <w:t>Harvard Educational Review, 77</w:t>
              </w:r>
              <w:r>
                <w:rPr>
                  <w:noProof/>
                </w:rPr>
                <w:t>(1).</w:t>
              </w:r>
            </w:p>
            <w:p w14:paraId="705A56E6" w14:textId="77777777" w:rsidR="00D5229A" w:rsidRDefault="00D5229A" w:rsidP="00D5229A">
              <w:pPr>
                <w:pStyle w:val="Bibliography"/>
                <w:ind w:left="720" w:hanging="720"/>
                <w:rPr>
                  <w:noProof/>
                </w:rPr>
              </w:pPr>
              <w:r>
                <w:rPr>
                  <w:noProof/>
                </w:rPr>
                <w:t xml:space="preserve">MacDonald, K. (2018). A Review of the Literature: The Needs of Nontraditional Students in Postsecondary Education. </w:t>
              </w:r>
              <w:r>
                <w:rPr>
                  <w:i/>
                  <w:iCs/>
                  <w:noProof/>
                </w:rPr>
                <w:t>Strategic Enrollment Management Quarterly, 5</w:t>
              </w:r>
              <w:r>
                <w:rPr>
                  <w:noProof/>
                </w:rPr>
                <w:t>(4).</w:t>
              </w:r>
            </w:p>
            <w:p w14:paraId="54C4A5DF" w14:textId="77777777" w:rsidR="00D5229A" w:rsidRDefault="00D5229A" w:rsidP="00D5229A">
              <w:pPr>
                <w:pStyle w:val="Bibliography"/>
                <w:ind w:left="720" w:hanging="720"/>
                <w:rPr>
                  <w:noProof/>
                </w:rPr>
              </w:pPr>
              <w:r>
                <w:rPr>
                  <w:noProof/>
                </w:rPr>
                <w:t xml:space="preserve">McNair, E., &amp; Taylor, S. E. (1988). Satisfactory Academic Progress Standards: Jeopardizing Efforts Toward Educational Equity? </w:t>
              </w:r>
              <w:r>
                <w:rPr>
                  <w:i/>
                  <w:iCs/>
                  <w:noProof/>
                </w:rPr>
                <w:t>Journal of Student Financial Aid, 18</w:t>
              </w:r>
              <w:r>
                <w:rPr>
                  <w:noProof/>
                </w:rPr>
                <w:t>(1).</w:t>
              </w:r>
            </w:p>
            <w:p w14:paraId="171C40A5" w14:textId="77777777" w:rsidR="00D5229A" w:rsidRDefault="00D5229A" w:rsidP="00D5229A">
              <w:pPr>
                <w:pStyle w:val="Bibliography"/>
                <w:ind w:left="720" w:hanging="720"/>
                <w:rPr>
                  <w:noProof/>
                </w:rPr>
              </w:pPr>
              <w:r>
                <w:rPr>
                  <w:noProof/>
                </w:rPr>
                <w:t xml:space="preserve">National Center for Education Statistics. (2019). </w:t>
              </w:r>
              <w:r>
                <w:rPr>
                  <w:i/>
                  <w:iCs/>
                  <w:noProof/>
                </w:rPr>
                <w:t>College Navigator: Tacoma Community College.</w:t>
              </w:r>
              <w:r>
                <w:rPr>
                  <w:noProof/>
                </w:rPr>
                <w:t xml:space="preserve"> Washington DC: NCES. Retrieved from https://nces.ed.gov/collegenavigator/?id=236753</w:t>
              </w:r>
            </w:p>
            <w:p w14:paraId="31E8AB3F" w14:textId="77777777" w:rsidR="00D5229A" w:rsidRDefault="00D5229A" w:rsidP="00D5229A">
              <w:pPr>
                <w:pStyle w:val="Bibliography"/>
                <w:ind w:left="720" w:hanging="720"/>
                <w:rPr>
                  <w:noProof/>
                </w:rPr>
              </w:pPr>
              <w:r>
                <w:rPr>
                  <w:noProof/>
                </w:rPr>
                <w:t xml:space="preserve">Noll, E., Reichlin, L., &amp; Gault, B. (2017). </w:t>
              </w:r>
              <w:r>
                <w:rPr>
                  <w:i/>
                  <w:iCs/>
                  <w:noProof/>
                </w:rPr>
                <w:t>College Students with Children: National and Regional Profiles.</w:t>
              </w:r>
              <w:r>
                <w:rPr>
                  <w:noProof/>
                </w:rPr>
                <w:t xml:space="preserve"> Washington DC: IWPR.</w:t>
              </w:r>
            </w:p>
            <w:p w14:paraId="45FE574B" w14:textId="77777777" w:rsidR="00D5229A" w:rsidRDefault="00D5229A" w:rsidP="00D5229A">
              <w:pPr>
                <w:pStyle w:val="Bibliography"/>
                <w:ind w:left="720" w:hanging="720"/>
                <w:rPr>
                  <w:noProof/>
                </w:rPr>
              </w:pPr>
              <w:r>
                <w:rPr>
                  <w:noProof/>
                </w:rPr>
                <w:t xml:space="preserve">Ost, B., Pan, W., &amp; Webber, D. A. (2016). The Returns to College Persistence for Marginal Students: Regression Discontiuity Evidence from University Dismissal Policies. </w:t>
              </w:r>
              <w:r>
                <w:rPr>
                  <w:i/>
                  <w:iCs/>
                  <w:noProof/>
                </w:rPr>
                <w:t>IZA Discussion Papers</w:t>
              </w:r>
              <w:r>
                <w:rPr>
                  <w:noProof/>
                </w:rPr>
                <w:t>.</w:t>
              </w:r>
            </w:p>
            <w:p w14:paraId="4967B60E" w14:textId="77777777" w:rsidR="00D5229A" w:rsidRDefault="00D5229A" w:rsidP="00D5229A">
              <w:pPr>
                <w:pStyle w:val="Bibliography"/>
                <w:ind w:left="720" w:hanging="720"/>
                <w:rPr>
                  <w:noProof/>
                </w:rPr>
              </w:pPr>
              <w:r>
                <w:rPr>
                  <w:noProof/>
                </w:rPr>
                <w:lastRenderedPageBreak/>
                <w:t xml:space="preserve">Patton, D., Liu, Q., Lucenko, B., &amp; Felver, B. (2019). </w:t>
              </w:r>
              <w:r>
                <w:rPr>
                  <w:i/>
                  <w:iCs/>
                  <w:noProof/>
                </w:rPr>
                <w:t>WorkFirst Parents in Vocational Education at State Community and Technical Colleges.</w:t>
              </w:r>
              <w:r>
                <w:rPr>
                  <w:noProof/>
                </w:rPr>
                <w:t xml:space="preserve"> Olympia, Washington: DSHS Research and Data Analysis Division.</w:t>
              </w:r>
            </w:p>
            <w:p w14:paraId="2AC020D0" w14:textId="77777777" w:rsidR="00D5229A" w:rsidRDefault="00D5229A" w:rsidP="00D5229A">
              <w:pPr>
                <w:pStyle w:val="Bibliography"/>
                <w:ind w:left="720" w:hanging="720"/>
                <w:rPr>
                  <w:noProof/>
                </w:rPr>
              </w:pPr>
              <w:r>
                <w:rPr>
                  <w:noProof/>
                </w:rPr>
                <w:t xml:space="preserve">Remenick, L. (2019). Services and support for nontraditional students in higher education: A historical literature review. </w:t>
              </w:r>
              <w:r>
                <w:rPr>
                  <w:i/>
                  <w:iCs/>
                  <w:noProof/>
                </w:rPr>
                <w:t>Journal of Adult and Continuing Education, 25</w:t>
              </w:r>
              <w:r>
                <w:rPr>
                  <w:noProof/>
                </w:rPr>
                <w:t>(1), 113-130.</w:t>
              </w:r>
            </w:p>
            <w:p w14:paraId="27B78A5B" w14:textId="77777777" w:rsidR="00D5229A" w:rsidRDefault="00D5229A" w:rsidP="00D5229A">
              <w:pPr>
                <w:pStyle w:val="Bibliography"/>
                <w:ind w:left="720" w:hanging="720"/>
                <w:rPr>
                  <w:noProof/>
                </w:rPr>
              </w:pPr>
              <w:r>
                <w:rPr>
                  <w:noProof/>
                </w:rPr>
                <w:t xml:space="preserve">Ross, A. T., Powell, A. M., &amp; Henriksen, Jr., R. C. (2016). </w:t>
              </w:r>
              <w:r>
                <w:rPr>
                  <w:i/>
                  <w:iCs/>
                  <w:noProof/>
                </w:rPr>
                <w:t>Self-Identity: A Key to Black Student Success.</w:t>
              </w:r>
              <w:r>
                <w:rPr>
                  <w:noProof/>
                </w:rPr>
                <w:t xml:space="preserve"> Austin, TX: Texas Association of Counselor Education and Supervisors.</w:t>
              </w:r>
            </w:p>
            <w:p w14:paraId="474380C7" w14:textId="77777777" w:rsidR="00D5229A" w:rsidRDefault="00D5229A" w:rsidP="00D5229A">
              <w:pPr>
                <w:pStyle w:val="Bibliography"/>
                <w:ind w:left="720" w:hanging="720"/>
                <w:rPr>
                  <w:noProof/>
                </w:rPr>
              </w:pPr>
              <w:r>
                <w:rPr>
                  <w:noProof/>
                </w:rPr>
                <w:t xml:space="preserve">Schudde, L., &amp; Scott-Clayton, J. (2014). </w:t>
              </w:r>
              <w:r>
                <w:rPr>
                  <w:i/>
                  <w:iCs/>
                  <w:noProof/>
                </w:rPr>
                <w:t>Pell Grants as Performance-Based Aid? An Examination of Satisfactory Academic Progress Requirements in the Nation's Largest Need-Based Aid Program.</w:t>
              </w:r>
              <w:r>
                <w:rPr>
                  <w:noProof/>
                </w:rPr>
                <w:t xml:space="preserve"> New York: Community College Research Center.</w:t>
              </w:r>
            </w:p>
            <w:p w14:paraId="03B02338" w14:textId="77777777" w:rsidR="00D5229A" w:rsidRDefault="00D5229A" w:rsidP="00D5229A">
              <w:pPr>
                <w:pStyle w:val="Bibliography"/>
                <w:ind w:left="720" w:hanging="720"/>
                <w:rPr>
                  <w:noProof/>
                </w:rPr>
              </w:pPr>
              <w:r>
                <w:rPr>
                  <w:noProof/>
                </w:rPr>
                <w:t xml:space="preserve">Smith, R. E., Popkin, S., George, T., &amp; Comey, J. (2014). </w:t>
              </w:r>
              <w:r>
                <w:rPr>
                  <w:i/>
                  <w:iCs/>
                  <w:noProof/>
                </w:rPr>
                <w:t>What Happens to Housing Assistance Leavers?</w:t>
              </w:r>
              <w:r>
                <w:rPr>
                  <w:noProof/>
                </w:rPr>
                <w:t xml:space="preserve"> Boston: Urban Institute.</w:t>
              </w:r>
            </w:p>
            <w:p w14:paraId="1743D56A" w14:textId="77777777" w:rsidR="00D5229A" w:rsidRDefault="00D5229A" w:rsidP="00D5229A">
              <w:pPr>
                <w:pStyle w:val="Bibliography"/>
                <w:ind w:left="720" w:hanging="720"/>
                <w:rPr>
                  <w:noProof/>
                </w:rPr>
              </w:pPr>
              <w:r>
                <w:rPr>
                  <w:noProof/>
                </w:rPr>
                <w:t>Tacoma Community College. (n.d.). TCC Financial Aid 2011-12 Satisfactory Academic Progress Policy (as of July 1, 2011). Retrieved from https://www.tacomacc.edu/about/policies/financial-aid-satisfactory-academics-progress-policy</w:t>
              </w:r>
            </w:p>
            <w:p w14:paraId="205F1495" w14:textId="77777777" w:rsidR="00D5229A" w:rsidRDefault="00D5229A" w:rsidP="00D5229A">
              <w:pPr>
                <w:pStyle w:val="Bibliography"/>
                <w:ind w:left="720" w:hanging="720"/>
                <w:rPr>
                  <w:noProof/>
                </w:rPr>
              </w:pPr>
              <w:r>
                <w:rPr>
                  <w:noProof/>
                </w:rPr>
                <w:t xml:space="preserve">Talusan, L., &amp; Franke, R. (2019). (Un)Fulfilling Requirements Satisfactory Academic Progress and its Impact on First-Generation, Low-Income, Asian American Students. </w:t>
              </w:r>
              <w:r>
                <w:rPr>
                  <w:i/>
                  <w:iCs/>
                  <w:noProof/>
                </w:rPr>
                <w:t>Journal of Critical Scholarship on Higher Education and Student Affairs, 5</w:t>
              </w:r>
              <w:r>
                <w:rPr>
                  <w:noProof/>
                </w:rPr>
                <w:t>(1), 15-28.</w:t>
              </w:r>
            </w:p>
            <w:p w14:paraId="7AA56022" w14:textId="77777777" w:rsidR="00D5229A" w:rsidRDefault="00D5229A" w:rsidP="00D5229A">
              <w:pPr>
                <w:pStyle w:val="Bibliography"/>
                <w:ind w:left="720" w:hanging="720"/>
                <w:rPr>
                  <w:noProof/>
                </w:rPr>
              </w:pPr>
              <w:r>
                <w:rPr>
                  <w:noProof/>
                </w:rPr>
                <w:t xml:space="preserve">The California State University. (2018). </w:t>
              </w:r>
              <w:r>
                <w:rPr>
                  <w:i/>
                  <w:iCs/>
                  <w:noProof/>
                </w:rPr>
                <w:t>Report on CSU Actions to Support Students Facing Food and Housing Insecurity.</w:t>
              </w:r>
              <w:r>
                <w:rPr>
                  <w:noProof/>
                </w:rPr>
                <w:t xml:space="preserve"> The California State University.</w:t>
              </w:r>
            </w:p>
            <w:p w14:paraId="3565E78C" w14:textId="77777777" w:rsidR="00D5229A" w:rsidRDefault="00D5229A" w:rsidP="00D5229A">
              <w:pPr>
                <w:pStyle w:val="Bibliography"/>
                <w:ind w:left="720" w:hanging="720"/>
                <w:rPr>
                  <w:noProof/>
                </w:rPr>
              </w:pPr>
              <w:r>
                <w:rPr>
                  <w:noProof/>
                </w:rPr>
                <w:t xml:space="preserve">Verschelden, C., &amp; Pasquerella, L. (2017). </w:t>
              </w:r>
              <w:r>
                <w:rPr>
                  <w:i/>
                  <w:iCs/>
                  <w:noProof/>
                </w:rPr>
                <w:t>Bandwidth Recovery: Helping Students Reclaim Cognitive Resources Lost to Poverty, Racism, and Social Marginalization.</w:t>
              </w:r>
              <w:r>
                <w:rPr>
                  <w:noProof/>
                </w:rPr>
                <w:t xml:space="preserve"> Sterling, Virginia: Stylus Publishing.</w:t>
              </w:r>
            </w:p>
            <w:p w14:paraId="789907C9" w14:textId="5B83CDB4" w:rsidR="008C4762" w:rsidRDefault="008C4762" w:rsidP="00D5229A">
              <w:r>
                <w:rPr>
                  <w:b/>
                  <w:bCs/>
                  <w:noProof/>
                </w:rPr>
                <w:fldChar w:fldCharType="end"/>
              </w:r>
            </w:p>
          </w:sdtContent>
        </w:sdt>
      </w:sdtContent>
    </w:sdt>
    <w:p w14:paraId="66DBD75B" w14:textId="3701B738" w:rsidR="00726BBA" w:rsidRDefault="00726BBA" w:rsidP="008C4762">
      <w:pPr>
        <w:pStyle w:val="Bullets"/>
        <w:numPr>
          <w:ilvl w:val="0"/>
          <w:numId w:val="0"/>
        </w:numPr>
        <w:ind w:left="432"/>
      </w:pPr>
      <w:r>
        <w:br w:type="page"/>
      </w:r>
    </w:p>
    <w:p w14:paraId="57DE9EA9" w14:textId="19C5F957" w:rsidR="00287C5A" w:rsidRDefault="00726BBA" w:rsidP="00726BBA">
      <w:pPr>
        <w:pStyle w:val="Heading1"/>
      </w:pPr>
      <w:bookmarkStart w:id="40" w:name="_Toc56081865"/>
      <w:r>
        <w:lastRenderedPageBreak/>
        <w:t>Appendix: Survey Response Rates</w:t>
      </w:r>
      <w:bookmarkEnd w:id="40"/>
    </w:p>
    <w:p w14:paraId="0DFA47A3" w14:textId="77777777" w:rsidR="00726BBA" w:rsidRPr="00726BBA" w:rsidRDefault="00726BBA" w:rsidP="00683507">
      <w:pPr>
        <w:pStyle w:val="Bullets"/>
      </w:pPr>
      <w:r w:rsidRPr="00726BBA">
        <w:t>104 total unduplicated respondents (39% overall response rate)</w:t>
      </w:r>
    </w:p>
    <w:p w14:paraId="559AF009" w14:textId="134D14BB" w:rsidR="00726BBA" w:rsidRPr="00726BBA" w:rsidRDefault="00726BBA" w:rsidP="00683507">
      <w:pPr>
        <w:pStyle w:val="Bullets"/>
      </w:pPr>
      <w:r w:rsidRPr="00726BBA">
        <w:t xml:space="preserve">Survey </w:t>
      </w:r>
      <w:r w:rsidR="00683507">
        <w:t xml:space="preserve">was </w:t>
      </w:r>
      <w:r w:rsidRPr="00726BBA">
        <w:t>open between July 29 and August 21</w:t>
      </w:r>
      <w:r w:rsidR="001553E3">
        <w:t>, 2020</w:t>
      </w:r>
    </w:p>
    <w:tbl>
      <w:tblPr>
        <w:tblW w:w="5000" w:type="pct"/>
        <w:tblCellMar>
          <w:left w:w="0" w:type="dxa"/>
          <w:right w:w="0" w:type="dxa"/>
        </w:tblCellMar>
        <w:tblLook w:val="0420" w:firstRow="1" w:lastRow="0" w:firstColumn="0" w:lastColumn="0" w:noHBand="0" w:noVBand="1"/>
      </w:tblPr>
      <w:tblGrid>
        <w:gridCol w:w="5746"/>
        <w:gridCol w:w="1467"/>
        <w:gridCol w:w="1583"/>
        <w:gridCol w:w="1264"/>
      </w:tblGrid>
      <w:tr w:rsidR="00726BBA" w:rsidRPr="00726BBA" w14:paraId="04287608" w14:textId="77777777" w:rsidTr="00726BBA">
        <w:trPr>
          <w:trHeight w:val="725"/>
        </w:trPr>
        <w:tc>
          <w:tcPr>
            <w:tcW w:w="2856" w:type="pct"/>
            <w:tcBorders>
              <w:top w:val="single" w:sz="8" w:space="0" w:color="FFFFFF"/>
              <w:left w:val="single" w:sz="8" w:space="0" w:color="FFFFFF"/>
              <w:bottom w:val="single" w:sz="24" w:space="0" w:color="FFFFFF"/>
              <w:right w:val="single" w:sz="8" w:space="0" w:color="FFFFFF"/>
            </w:tcBorders>
            <w:shd w:val="clear" w:color="auto" w:fill="3F6075"/>
            <w:tcMar>
              <w:top w:w="72" w:type="dxa"/>
              <w:left w:w="144" w:type="dxa"/>
              <w:bottom w:w="72" w:type="dxa"/>
              <w:right w:w="144" w:type="dxa"/>
            </w:tcMar>
            <w:hideMark/>
          </w:tcPr>
          <w:p w14:paraId="4D2881E9" w14:textId="77777777" w:rsidR="00726BBA" w:rsidRPr="00726BBA" w:rsidRDefault="00726BBA" w:rsidP="00683507">
            <w:pPr>
              <w:pStyle w:val="Tableheading"/>
              <w:spacing w:before="0" w:after="0"/>
            </w:pPr>
            <w:r w:rsidRPr="00726BBA">
              <w:t>Respondent Characteristic</w:t>
            </w:r>
          </w:p>
        </w:tc>
        <w:tc>
          <w:tcPr>
            <w:tcW w:w="729" w:type="pct"/>
            <w:tcBorders>
              <w:top w:val="single" w:sz="8" w:space="0" w:color="FFFFFF"/>
              <w:left w:val="single" w:sz="8" w:space="0" w:color="FFFFFF"/>
              <w:bottom w:val="single" w:sz="24" w:space="0" w:color="FFFFFF"/>
              <w:right w:val="single" w:sz="8" w:space="0" w:color="FFFFFF"/>
            </w:tcBorders>
            <w:shd w:val="clear" w:color="auto" w:fill="3F6075"/>
            <w:tcMar>
              <w:top w:w="72" w:type="dxa"/>
              <w:left w:w="144" w:type="dxa"/>
              <w:bottom w:w="72" w:type="dxa"/>
              <w:right w:w="144" w:type="dxa"/>
            </w:tcMar>
            <w:hideMark/>
          </w:tcPr>
          <w:p w14:paraId="260C96C5" w14:textId="77777777" w:rsidR="00726BBA" w:rsidRPr="00726BBA" w:rsidRDefault="00726BBA" w:rsidP="00683507">
            <w:pPr>
              <w:pStyle w:val="Tableheading"/>
              <w:spacing w:before="0" w:after="0"/>
            </w:pPr>
            <w:r w:rsidRPr="00726BBA">
              <w:t>Population</w:t>
            </w:r>
          </w:p>
        </w:tc>
        <w:tc>
          <w:tcPr>
            <w:tcW w:w="787" w:type="pct"/>
            <w:tcBorders>
              <w:top w:val="single" w:sz="8" w:space="0" w:color="FFFFFF"/>
              <w:left w:val="single" w:sz="8" w:space="0" w:color="FFFFFF"/>
              <w:bottom w:val="single" w:sz="24" w:space="0" w:color="FFFFFF"/>
              <w:right w:val="single" w:sz="8" w:space="0" w:color="FFFFFF"/>
            </w:tcBorders>
            <w:shd w:val="clear" w:color="auto" w:fill="3F6075"/>
            <w:tcMar>
              <w:top w:w="72" w:type="dxa"/>
              <w:left w:w="144" w:type="dxa"/>
              <w:bottom w:w="72" w:type="dxa"/>
              <w:right w:w="144" w:type="dxa"/>
            </w:tcMar>
            <w:hideMark/>
          </w:tcPr>
          <w:p w14:paraId="4C00D636" w14:textId="77777777" w:rsidR="00726BBA" w:rsidRPr="00726BBA" w:rsidRDefault="00726BBA" w:rsidP="00683507">
            <w:pPr>
              <w:pStyle w:val="Tableheading"/>
              <w:spacing w:before="0" w:after="0"/>
            </w:pPr>
            <w:r w:rsidRPr="00726BBA">
              <w:t>Survey Respondents</w:t>
            </w:r>
          </w:p>
        </w:tc>
        <w:tc>
          <w:tcPr>
            <w:tcW w:w="628" w:type="pct"/>
            <w:tcBorders>
              <w:top w:val="single" w:sz="8" w:space="0" w:color="FFFFFF"/>
              <w:left w:val="single" w:sz="8" w:space="0" w:color="FFFFFF"/>
              <w:bottom w:val="single" w:sz="24" w:space="0" w:color="FFFFFF"/>
              <w:right w:val="single" w:sz="8" w:space="0" w:color="FFFFFF"/>
            </w:tcBorders>
            <w:shd w:val="clear" w:color="auto" w:fill="3F6075"/>
            <w:tcMar>
              <w:top w:w="72" w:type="dxa"/>
              <w:left w:w="144" w:type="dxa"/>
              <w:bottom w:w="72" w:type="dxa"/>
              <w:right w:w="144" w:type="dxa"/>
            </w:tcMar>
            <w:hideMark/>
          </w:tcPr>
          <w:p w14:paraId="5726BCDE" w14:textId="77777777" w:rsidR="00726BBA" w:rsidRPr="00726BBA" w:rsidRDefault="00726BBA" w:rsidP="00683507">
            <w:pPr>
              <w:pStyle w:val="Tableheading"/>
              <w:spacing w:before="0" w:after="0"/>
            </w:pPr>
            <w:r w:rsidRPr="00726BBA">
              <w:t>Response Rate</w:t>
            </w:r>
          </w:p>
        </w:tc>
      </w:tr>
      <w:tr w:rsidR="00726BBA" w:rsidRPr="00726BBA" w14:paraId="10749653" w14:textId="77777777" w:rsidTr="00683507">
        <w:trPr>
          <w:trHeight w:val="20"/>
        </w:trPr>
        <w:tc>
          <w:tcPr>
            <w:tcW w:w="2856" w:type="pct"/>
            <w:tcBorders>
              <w:top w:val="single" w:sz="24" w:space="0" w:color="FFFFFF"/>
              <w:left w:val="single" w:sz="8" w:space="0" w:color="FFFFFF"/>
              <w:bottom w:val="single" w:sz="8" w:space="0" w:color="FFFFFF"/>
              <w:right w:val="single" w:sz="8" w:space="0" w:color="FFFFFF"/>
            </w:tcBorders>
            <w:shd w:val="clear" w:color="auto" w:fill="28A5BC"/>
            <w:tcMar>
              <w:top w:w="72" w:type="dxa"/>
              <w:left w:w="144" w:type="dxa"/>
              <w:bottom w:w="72" w:type="dxa"/>
              <w:right w:w="144" w:type="dxa"/>
            </w:tcMar>
            <w:hideMark/>
          </w:tcPr>
          <w:p w14:paraId="1F44BB2B" w14:textId="77777777" w:rsidR="00726BBA" w:rsidRPr="00726BBA" w:rsidRDefault="00726BBA" w:rsidP="00683507">
            <w:pPr>
              <w:spacing w:after="0"/>
            </w:pPr>
            <w:r w:rsidRPr="00726BBA">
              <w:rPr>
                <w:b/>
                <w:bCs/>
              </w:rPr>
              <w:t>Total</w:t>
            </w:r>
          </w:p>
        </w:tc>
        <w:tc>
          <w:tcPr>
            <w:tcW w:w="729" w:type="pct"/>
            <w:tcBorders>
              <w:top w:val="single" w:sz="24" w:space="0" w:color="FFFFFF"/>
              <w:left w:val="single" w:sz="8" w:space="0" w:color="FFFFFF"/>
              <w:bottom w:val="single" w:sz="8" w:space="0" w:color="FFFFFF"/>
              <w:right w:val="single" w:sz="8" w:space="0" w:color="FFFFFF"/>
            </w:tcBorders>
            <w:shd w:val="clear" w:color="auto" w:fill="28A5BC"/>
            <w:tcMar>
              <w:top w:w="72" w:type="dxa"/>
              <w:left w:w="144" w:type="dxa"/>
              <w:bottom w:w="72" w:type="dxa"/>
              <w:right w:w="144" w:type="dxa"/>
            </w:tcMar>
            <w:vAlign w:val="bottom"/>
            <w:hideMark/>
          </w:tcPr>
          <w:p w14:paraId="2ACD252F" w14:textId="77777777" w:rsidR="00726BBA" w:rsidRPr="00726BBA" w:rsidRDefault="00726BBA" w:rsidP="00683507">
            <w:pPr>
              <w:spacing w:after="0"/>
              <w:jc w:val="right"/>
            </w:pPr>
            <w:r w:rsidRPr="00726BBA">
              <w:rPr>
                <w:b/>
                <w:bCs/>
              </w:rPr>
              <w:t>264</w:t>
            </w:r>
          </w:p>
        </w:tc>
        <w:tc>
          <w:tcPr>
            <w:tcW w:w="787" w:type="pct"/>
            <w:tcBorders>
              <w:top w:val="single" w:sz="24" w:space="0" w:color="FFFFFF"/>
              <w:left w:val="single" w:sz="8" w:space="0" w:color="FFFFFF"/>
              <w:bottom w:val="single" w:sz="8" w:space="0" w:color="FFFFFF"/>
              <w:right w:val="single" w:sz="8" w:space="0" w:color="FFFFFF"/>
            </w:tcBorders>
            <w:shd w:val="clear" w:color="auto" w:fill="28A5BC"/>
            <w:tcMar>
              <w:top w:w="72" w:type="dxa"/>
              <w:left w:w="144" w:type="dxa"/>
              <w:bottom w:w="72" w:type="dxa"/>
              <w:right w:w="144" w:type="dxa"/>
            </w:tcMar>
            <w:vAlign w:val="bottom"/>
            <w:hideMark/>
          </w:tcPr>
          <w:p w14:paraId="1B183745" w14:textId="77777777" w:rsidR="00726BBA" w:rsidRPr="00726BBA" w:rsidRDefault="00726BBA" w:rsidP="00683507">
            <w:pPr>
              <w:spacing w:after="0"/>
              <w:jc w:val="right"/>
            </w:pPr>
            <w:r w:rsidRPr="00726BBA">
              <w:rPr>
                <w:b/>
                <w:bCs/>
              </w:rPr>
              <w:t>104</w:t>
            </w:r>
          </w:p>
        </w:tc>
        <w:tc>
          <w:tcPr>
            <w:tcW w:w="628" w:type="pct"/>
            <w:tcBorders>
              <w:top w:val="single" w:sz="24" w:space="0" w:color="FFFFFF"/>
              <w:left w:val="single" w:sz="8" w:space="0" w:color="FFFFFF"/>
              <w:bottom w:val="single" w:sz="8" w:space="0" w:color="FFFFFF"/>
              <w:right w:val="single" w:sz="8" w:space="0" w:color="FFFFFF"/>
            </w:tcBorders>
            <w:shd w:val="clear" w:color="auto" w:fill="28A5BC"/>
            <w:tcMar>
              <w:top w:w="72" w:type="dxa"/>
              <w:left w:w="144" w:type="dxa"/>
              <w:bottom w:w="72" w:type="dxa"/>
              <w:right w:w="144" w:type="dxa"/>
            </w:tcMar>
            <w:vAlign w:val="bottom"/>
            <w:hideMark/>
          </w:tcPr>
          <w:p w14:paraId="0B0D1894" w14:textId="77777777" w:rsidR="00726BBA" w:rsidRPr="00726BBA" w:rsidRDefault="00726BBA" w:rsidP="00683507">
            <w:pPr>
              <w:spacing w:after="0"/>
              <w:jc w:val="right"/>
            </w:pPr>
            <w:r w:rsidRPr="00726BBA">
              <w:rPr>
                <w:b/>
                <w:bCs/>
              </w:rPr>
              <w:t>39%</w:t>
            </w:r>
          </w:p>
        </w:tc>
      </w:tr>
      <w:tr w:rsidR="00726BBA" w:rsidRPr="00726BBA" w14:paraId="18672A0E" w14:textId="77777777" w:rsidTr="00683507">
        <w:trPr>
          <w:trHeight w:val="24"/>
        </w:trPr>
        <w:tc>
          <w:tcPr>
            <w:tcW w:w="2856" w:type="pct"/>
            <w:tcBorders>
              <w:top w:val="single" w:sz="8" w:space="0" w:color="FFFFFF"/>
              <w:left w:val="single" w:sz="8" w:space="0" w:color="FFFFFF"/>
              <w:bottom w:val="single" w:sz="8" w:space="0" w:color="FFFFFF"/>
              <w:right w:val="single" w:sz="8" w:space="0" w:color="FFFFFF"/>
            </w:tcBorders>
            <w:shd w:val="clear" w:color="auto" w:fill="E8EAEC"/>
            <w:tcMar>
              <w:top w:w="72" w:type="dxa"/>
              <w:left w:w="144" w:type="dxa"/>
              <w:bottom w:w="72" w:type="dxa"/>
              <w:right w:w="144" w:type="dxa"/>
            </w:tcMar>
            <w:hideMark/>
          </w:tcPr>
          <w:p w14:paraId="63B7963D" w14:textId="77777777" w:rsidR="00726BBA" w:rsidRPr="00683507" w:rsidRDefault="00726BBA" w:rsidP="00683507">
            <w:pPr>
              <w:pStyle w:val="Tabletext"/>
              <w:spacing w:before="0" w:after="0"/>
            </w:pPr>
            <w:r w:rsidRPr="00683507">
              <w:t>Parent/Youth in Household</w:t>
            </w:r>
          </w:p>
        </w:tc>
        <w:tc>
          <w:tcPr>
            <w:tcW w:w="729" w:type="pct"/>
            <w:tcBorders>
              <w:top w:val="single" w:sz="8" w:space="0" w:color="FFFFFF"/>
              <w:left w:val="single" w:sz="8" w:space="0" w:color="FFFFFF"/>
              <w:bottom w:val="single" w:sz="8" w:space="0" w:color="FFFFFF"/>
              <w:right w:val="single" w:sz="8" w:space="0" w:color="FFFFFF"/>
            </w:tcBorders>
            <w:shd w:val="clear" w:color="auto" w:fill="E8EAEC"/>
            <w:tcMar>
              <w:top w:w="72" w:type="dxa"/>
              <w:left w:w="144" w:type="dxa"/>
              <w:bottom w:w="72" w:type="dxa"/>
              <w:right w:w="144" w:type="dxa"/>
            </w:tcMar>
            <w:vAlign w:val="bottom"/>
            <w:hideMark/>
          </w:tcPr>
          <w:p w14:paraId="150B82D2" w14:textId="77777777" w:rsidR="00726BBA" w:rsidRPr="00683507" w:rsidRDefault="00726BBA" w:rsidP="00683507">
            <w:pPr>
              <w:pStyle w:val="Tabletext"/>
              <w:spacing w:before="0" w:after="0"/>
              <w:jc w:val="right"/>
            </w:pPr>
            <w:r w:rsidRPr="00683507">
              <w:t>107</w:t>
            </w:r>
          </w:p>
        </w:tc>
        <w:tc>
          <w:tcPr>
            <w:tcW w:w="787" w:type="pct"/>
            <w:tcBorders>
              <w:top w:val="single" w:sz="8" w:space="0" w:color="FFFFFF"/>
              <w:left w:val="single" w:sz="8" w:space="0" w:color="FFFFFF"/>
              <w:bottom w:val="single" w:sz="8" w:space="0" w:color="FFFFFF"/>
              <w:right w:val="single" w:sz="8" w:space="0" w:color="FFFFFF"/>
            </w:tcBorders>
            <w:shd w:val="clear" w:color="auto" w:fill="E8EAEC"/>
            <w:tcMar>
              <w:top w:w="72" w:type="dxa"/>
              <w:left w:w="144" w:type="dxa"/>
              <w:bottom w:w="72" w:type="dxa"/>
              <w:right w:w="144" w:type="dxa"/>
            </w:tcMar>
            <w:vAlign w:val="bottom"/>
            <w:hideMark/>
          </w:tcPr>
          <w:p w14:paraId="75A671E6" w14:textId="77777777" w:rsidR="00726BBA" w:rsidRPr="00683507" w:rsidRDefault="00726BBA" w:rsidP="00683507">
            <w:pPr>
              <w:pStyle w:val="Tabletext"/>
              <w:spacing w:before="0" w:after="0"/>
              <w:jc w:val="right"/>
            </w:pPr>
            <w:r w:rsidRPr="00683507">
              <w:t>42</w:t>
            </w:r>
          </w:p>
        </w:tc>
        <w:tc>
          <w:tcPr>
            <w:tcW w:w="628" w:type="pct"/>
            <w:tcBorders>
              <w:top w:val="single" w:sz="8" w:space="0" w:color="FFFFFF"/>
              <w:left w:val="single" w:sz="8" w:space="0" w:color="FFFFFF"/>
              <w:bottom w:val="single" w:sz="8" w:space="0" w:color="FFFFFF"/>
              <w:right w:val="single" w:sz="8" w:space="0" w:color="FFFFFF"/>
            </w:tcBorders>
            <w:shd w:val="clear" w:color="auto" w:fill="E8EAEC"/>
            <w:tcMar>
              <w:top w:w="72" w:type="dxa"/>
              <w:left w:w="144" w:type="dxa"/>
              <w:bottom w:w="72" w:type="dxa"/>
              <w:right w:w="144" w:type="dxa"/>
            </w:tcMar>
            <w:vAlign w:val="bottom"/>
            <w:hideMark/>
          </w:tcPr>
          <w:p w14:paraId="0D6C8CED" w14:textId="77777777" w:rsidR="00726BBA" w:rsidRPr="00683507" w:rsidRDefault="00726BBA" w:rsidP="00683507">
            <w:pPr>
              <w:pStyle w:val="Tabletext"/>
              <w:spacing w:before="0" w:after="0"/>
              <w:jc w:val="right"/>
            </w:pPr>
            <w:r w:rsidRPr="00683507">
              <w:t>39%</w:t>
            </w:r>
          </w:p>
        </w:tc>
      </w:tr>
      <w:tr w:rsidR="00726BBA" w:rsidRPr="00726BBA" w14:paraId="1FE97007" w14:textId="77777777" w:rsidTr="00683507">
        <w:trPr>
          <w:trHeight w:val="24"/>
        </w:trPr>
        <w:tc>
          <w:tcPr>
            <w:tcW w:w="2856" w:type="pct"/>
            <w:tcBorders>
              <w:top w:val="single" w:sz="8" w:space="0" w:color="FFFFFF"/>
              <w:left w:val="single" w:sz="8" w:space="0" w:color="FFFFFF"/>
              <w:bottom w:val="single" w:sz="8" w:space="0" w:color="FFFFFF"/>
              <w:right w:val="single" w:sz="8" w:space="0" w:color="FFFFFF"/>
            </w:tcBorders>
            <w:shd w:val="clear" w:color="auto" w:fill="CED2D6"/>
            <w:tcMar>
              <w:top w:w="72" w:type="dxa"/>
              <w:left w:w="144" w:type="dxa"/>
              <w:bottom w:w="72" w:type="dxa"/>
              <w:right w:w="144" w:type="dxa"/>
            </w:tcMar>
            <w:hideMark/>
          </w:tcPr>
          <w:p w14:paraId="48C51947" w14:textId="77777777" w:rsidR="00726BBA" w:rsidRPr="00683507" w:rsidRDefault="00726BBA" w:rsidP="00683507">
            <w:pPr>
              <w:pStyle w:val="Tabletext"/>
              <w:spacing w:before="0" w:after="0"/>
            </w:pPr>
            <w:r w:rsidRPr="00683507">
              <w:t xml:space="preserve">Single Parent (no other adult in household) </w:t>
            </w:r>
          </w:p>
        </w:tc>
        <w:tc>
          <w:tcPr>
            <w:tcW w:w="729" w:type="pct"/>
            <w:tcBorders>
              <w:top w:val="single" w:sz="8" w:space="0" w:color="FFFFFF"/>
              <w:left w:val="single" w:sz="8" w:space="0" w:color="FFFFFF"/>
              <w:bottom w:val="single" w:sz="8" w:space="0" w:color="FFFFFF"/>
              <w:right w:val="single" w:sz="8" w:space="0" w:color="FFFFFF"/>
            </w:tcBorders>
            <w:shd w:val="clear" w:color="auto" w:fill="CED2D6"/>
            <w:tcMar>
              <w:top w:w="72" w:type="dxa"/>
              <w:left w:w="144" w:type="dxa"/>
              <w:bottom w:w="72" w:type="dxa"/>
              <w:right w:w="144" w:type="dxa"/>
            </w:tcMar>
            <w:vAlign w:val="bottom"/>
            <w:hideMark/>
          </w:tcPr>
          <w:p w14:paraId="4C67897E" w14:textId="77777777" w:rsidR="00726BBA" w:rsidRPr="00683507" w:rsidRDefault="00726BBA" w:rsidP="00683507">
            <w:pPr>
              <w:pStyle w:val="Tabletext"/>
              <w:spacing w:before="0" w:after="0"/>
              <w:jc w:val="right"/>
            </w:pPr>
            <w:r w:rsidRPr="00683507">
              <w:t>87</w:t>
            </w:r>
          </w:p>
        </w:tc>
        <w:tc>
          <w:tcPr>
            <w:tcW w:w="787" w:type="pct"/>
            <w:tcBorders>
              <w:top w:val="single" w:sz="8" w:space="0" w:color="FFFFFF"/>
              <w:left w:val="single" w:sz="8" w:space="0" w:color="FFFFFF"/>
              <w:bottom w:val="single" w:sz="8" w:space="0" w:color="FFFFFF"/>
              <w:right w:val="single" w:sz="8" w:space="0" w:color="FFFFFF"/>
            </w:tcBorders>
            <w:shd w:val="clear" w:color="auto" w:fill="CED2D6"/>
            <w:tcMar>
              <w:top w:w="72" w:type="dxa"/>
              <w:left w:w="144" w:type="dxa"/>
              <w:bottom w:w="72" w:type="dxa"/>
              <w:right w:w="144" w:type="dxa"/>
            </w:tcMar>
            <w:vAlign w:val="bottom"/>
            <w:hideMark/>
          </w:tcPr>
          <w:p w14:paraId="3B12724D" w14:textId="77777777" w:rsidR="00726BBA" w:rsidRPr="00683507" w:rsidRDefault="00726BBA" w:rsidP="00683507">
            <w:pPr>
              <w:pStyle w:val="Tabletext"/>
              <w:spacing w:before="0" w:after="0"/>
              <w:jc w:val="right"/>
            </w:pPr>
            <w:r w:rsidRPr="00683507">
              <w:t>33</w:t>
            </w:r>
          </w:p>
        </w:tc>
        <w:tc>
          <w:tcPr>
            <w:tcW w:w="628" w:type="pct"/>
            <w:tcBorders>
              <w:top w:val="single" w:sz="8" w:space="0" w:color="FFFFFF"/>
              <w:left w:val="single" w:sz="8" w:space="0" w:color="FFFFFF"/>
              <w:bottom w:val="single" w:sz="8" w:space="0" w:color="FFFFFF"/>
              <w:right w:val="single" w:sz="8" w:space="0" w:color="FFFFFF"/>
            </w:tcBorders>
            <w:shd w:val="clear" w:color="auto" w:fill="CED2D6"/>
            <w:tcMar>
              <w:top w:w="72" w:type="dxa"/>
              <w:left w:w="144" w:type="dxa"/>
              <w:bottom w:w="72" w:type="dxa"/>
              <w:right w:w="144" w:type="dxa"/>
            </w:tcMar>
            <w:vAlign w:val="bottom"/>
            <w:hideMark/>
          </w:tcPr>
          <w:p w14:paraId="4DB7D168" w14:textId="77777777" w:rsidR="00726BBA" w:rsidRPr="00683507" w:rsidRDefault="00726BBA" w:rsidP="00683507">
            <w:pPr>
              <w:pStyle w:val="Tabletext"/>
              <w:spacing w:before="0" w:after="0"/>
              <w:jc w:val="right"/>
            </w:pPr>
            <w:r w:rsidRPr="00683507">
              <w:t>38%</w:t>
            </w:r>
          </w:p>
        </w:tc>
      </w:tr>
      <w:tr w:rsidR="00726BBA" w:rsidRPr="00726BBA" w14:paraId="5AF608D7" w14:textId="77777777" w:rsidTr="00683507">
        <w:trPr>
          <w:trHeight w:val="24"/>
        </w:trPr>
        <w:tc>
          <w:tcPr>
            <w:tcW w:w="2856" w:type="pct"/>
            <w:tcBorders>
              <w:top w:val="single" w:sz="8" w:space="0" w:color="FFFFFF"/>
              <w:left w:val="single" w:sz="8" w:space="0" w:color="FFFFFF"/>
              <w:bottom w:val="single" w:sz="8" w:space="0" w:color="FFFFFF"/>
              <w:right w:val="single" w:sz="8" w:space="0" w:color="FFFFFF"/>
            </w:tcBorders>
            <w:shd w:val="clear" w:color="auto" w:fill="E8EAEC"/>
            <w:tcMar>
              <w:top w:w="72" w:type="dxa"/>
              <w:left w:w="144" w:type="dxa"/>
              <w:bottom w:w="72" w:type="dxa"/>
              <w:right w:w="144" w:type="dxa"/>
            </w:tcMar>
            <w:hideMark/>
          </w:tcPr>
          <w:p w14:paraId="597B8FF0" w14:textId="77777777" w:rsidR="00726BBA" w:rsidRPr="00683507" w:rsidRDefault="00726BBA" w:rsidP="00683507">
            <w:pPr>
              <w:pStyle w:val="Tabletext"/>
              <w:spacing w:before="0" w:after="0"/>
            </w:pPr>
            <w:r w:rsidRPr="00683507">
              <w:t>Number of youth under 18 when entered on program</w:t>
            </w:r>
          </w:p>
        </w:tc>
        <w:tc>
          <w:tcPr>
            <w:tcW w:w="729" w:type="pct"/>
            <w:tcBorders>
              <w:top w:val="single" w:sz="8" w:space="0" w:color="FFFFFF"/>
              <w:left w:val="single" w:sz="8" w:space="0" w:color="FFFFFF"/>
              <w:bottom w:val="single" w:sz="8" w:space="0" w:color="FFFFFF"/>
              <w:right w:val="single" w:sz="8" w:space="0" w:color="FFFFFF"/>
            </w:tcBorders>
            <w:shd w:val="clear" w:color="auto" w:fill="E8EAEC"/>
            <w:tcMar>
              <w:top w:w="72" w:type="dxa"/>
              <w:left w:w="144" w:type="dxa"/>
              <w:bottom w:w="72" w:type="dxa"/>
              <w:right w:w="144" w:type="dxa"/>
            </w:tcMar>
            <w:vAlign w:val="bottom"/>
            <w:hideMark/>
          </w:tcPr>
          <w:p w14:paraId="744DCA64" w14:textId="77777777" w:rsidR="00726BBA" w:rsidRPr="00683507" w:rsidRDefault="00726BBA" w:rsidP="00683507">
            <w:pPr>
              <w:pStyle w:val="Tabletext"/>
              <w:spacing w:before="0" w:after="0"/>
              <w:jc w:val="right"/>
            </w:pPr>
            <w:r w:rsidRPr="00683507">
              <w:t xml:space="preserve">           1.73 </w:t>
            </w:r>
          </w:p>
        </w:tc>
        <w:tc>
          <w:tcPr>
            <w:tcW w:w="787" w:type="pct"/>
            <w:tcBorders>
              <w:top w:val="single" w:sz="8" w:space="0" w:color="FFFFFF"/>
              <w:left w:val="single" w:sz="8" w:space="0" w:color="FFFFFF"/>
              <w:bottom w:val="single" w:sz="8" w:space="0" w:color="FFFFFF"/>
              <w:right w:val="single" w:sz="8" w:space="0" w:color="FFFFFF"/>
            </w:tcBorders>
            <w:shd w:val="clear" w:color="auto" w:fill="E8EAEC"/>
            <w:tcMar>
              <w:top w:w="72" w:type="dxa"/>
              <w:left w:w="144" w:type="dxa"/>
              <w:bottom w:w="72" w:type="dxa"/>
              <w:right w:w="144" w:type="dxa"/>
            </w:tcMar>
            <w:vAlign w:val="bottom"/>
            <w:hideMark/>
          </w:tcPr>
          <w:p w14:paraId="675A6738" w14:textId="77777777" w:rsidR="00726BBA" w:rsidRPr="00683507" w:rsidRDefault="00726BBA" w:rsidP="00683507">
            <w:pPr>
              <w:pStyle w:val="Tabletext"/>
              <w:spacing w:before="0" w:after="0"/>
              <w:jc w:val="right"/>
            </w:pPr>
            <w:r w:rsidRPr="00683507">
              <w:t xml:space="preserve">1.76 </w:t>
            </w:r>
          </w:p>
        </w:tc>
        <w:tc>
          <w:tcPr>
            <w:tcW w:w="628" w:type="pct"/>
            <w:tcBorders>
              <w:top w:val="single" w:sz="8" w:space="0" w:color="FFFFFF"/>
              <w:left w:val="single" w:sz="8" w:space="0" w:color="FFFFFF"/>
              <w:bottom w:val="single" w:sz="8" w:space="0" w:color="FFFFFF"/>
              <w:right w:val="single" w:sz="8" w:space="0" w:color="FFFFFF"/>
            </w:tcBorders>
            <w:shd w:val="clear" w:color="auto" w:fill="E8EAEC"/>
            <w:tcMar>
              <w:top w:w="72" w:type="dxa"/>
              <w:left w:w="144" w:type="dxa"/>
              <w:bottom w:w="72" w:type="dxa"/>
              <w:right w:w="144" w:type="dxa"/>
            </w:tcMar>
            <w:vAlign w:val="bottom"/>
            <w:hideMark/>
          </w:tcPr>
          <w:p w14:paraId="1236CA28" w14:textId="77777777" w:rsidR="00726BBA" w:rsidRPr="00683507" w:rsidRDefault="00726BBA" w:rsidP="00683507">
            <w:pPr>
              <w:pStyle w:val="Tabletext"/>
              <w:spacing w:before="0" w:after="0"/>
              <w:jc w:val="right"/>
            </w:pPr>
            <w:r w:rsidRPr="00683507">
              <w:t>N/A </w:t>
            </w:r>
          </w:p>
        </w:tc>
      </w:tr>
      <w:tr w:rsidR="00726BBA" w:rsidRPr="00726BBA" w14:paraId="41B501CC" w14:textId="77777777" w:rsidTr="00683507">
        <w:trPr>
          <w:trHeight w:val="24"/>
        </w:trPr>
        <w:tc>
          <w:tcPr>
            <w:tcW w:w="2856" w:type="pct"/>
            <w:tcBorders>
              <w:top w:val="single" w:sz="8" w:space="0" w:color="FFFFFF"/>
              <w:left w:val="single" w:sz="8" w:space="0" w:color="FFFFFF"/>
              <w:bottom w:val="single" w:sz="8" w:space="0" w:color="FFFFFF"/>
              <w:right w:val="single" w:sz="8" w:space="0" w:color="FFFFFF"/>
            </w:tcBorders>
            <w:shd w:val="clear" w:color="auto" w:fill="CED2D6"/>
            <w:tcMar>
              <w:top w:w="72" w:type="dxa"/>
              <w:left w:w="144" w:type="dxa"/>
              <w:bottom w:w="72" w:type="dxa"/>
              <w:right w:w="144" w:type="dxa"/>
            </w:tcMar>
            <w:hideMark/>
          </w:tcPr>
          <w:p w14:paraId="2BBE15AB" w14:textId="77777777" w:rsidR="00726BBA" w:rsidRPr="00683507" w:rsidRDefault="00726BBA" w:rsidP="00683507">
            <w:pPr>
              <w:pStyle w:val="Tabletext"/>
              <w:spacing w:before="0" w:after="0"/>
            </w:pPr>
            <w:r w:rsidRPr="00683507">
              <w:t>Average Age</w:t>
            </w:r>
          </w:p>
        </w:tc>
        <w:tc>
          <w:tcPr>
            <w:tcW w:w="729" w:type="pct"/>
            <w:tcBorders>
              <w:top w:val="single" w:sz="8" w:space="0" w:color="FFFFFF"/>
              <w:left w:val="single" w:sz="8" w:space="0" w:color="FFFFFF"/>
              <w:bottom w:val="single" w:sz="8" w:space="0" w:color="FFFFFF"/>
              <w:right w:val="single" w:sz="8" w:space="0" w:color="FFFFFF"/>
            </w:tcBorders>
            <w:shd w:val="clear" w:color="auto" w:fill="CED2D6"/>
            <w:tcMar>
              <w:top w:w="72" w:type="dxa"/>
              <w:left w:w="144" w:type="dxa"/>
              <w:bottom w:w="72" w:type="dxa"/>
              <w:right w:w="144" w:type="dxa"/>
            </w:tcMar>
            <w:hideMark/>
          </w:tcPr>
          <w:p w14:paraId="36521ABC" w14:textId="77777777" w:rsidR="00726BBA" w:rsidRPr="00683507" w:rsidRDefault="00726BBA" w:rsidP="00683507">
            <w:pPr>
              <w:pStyle w:val="Tabletext"/>
              <w:spacing w:before="0" w:after="0"/>
              <w:jc w:val="right"/>
            </w:pPr>
            <w:r w:rsidRPr="00683507">
              <w:t>32.52</w:t>
            </w:r>
          </w:p>
        </w:tc>
        <w:tc>
          <w:tcPr>
            <w:tcW w:w="787" w:type="pct"/>
            <w:tcBorders>
              <w:top w:val="single" w:sz="8" w:space="0" w:color="FFFFFF"/>
              <w:left w:val="single" w:sz="8" w:space="0" w:color="FFFFFF"/>
              <w:bottom w:val="single" w:sz="8" w:space="0" w:color="FFFFFF"/>
              <w:right w:val="single" w:sz="8" w:space="0" w:color="FFFFFF"/>
            </w:tcBorders>
            <w:shd w:val="clear" w:color="auto" w:fill="CED2D6"/>
            <w:tcMar>
              <w:top w:w="72" w:type="dxa"/>
              <w:left w:w="144" w:type="dxa"/>
              <w:bottom w:w="72" w:type="dxa"/>
              <w:right w:w="144" w:type="dxa"/>
            </w:tcMar>
            <w:hideMark/>
          </w:tcPr>
          <w:p w14:paraId="06D8816E" w14:textId="77777777" w:rsidR="00726BBA" w:rsidRPr="00683507" w:rsidRDefault="00726BBA" w:rsidP="00683507">
            <w:pPr>
              <w:pStyle w:val="Tabletext"/>
              <w:spacing w:before="0" w:after="0"/>
              <w:jc w:val="right"/>
            </w:pPr>
            <w:r w:rsidRPr="00683507">
              <w:t>32.64</w:t>
            </w:r>
          </w:p>
        </w:tc>
        <w:tc>
          <w:tcPr>
            <w:tcW w:w="628" w:type="pct"/>
            <w:tcBorders>
              <w:top w:val="single" w:sz="8" w:space="0" w:color="FFFFFF"/>
              <w:left w:val="single" w:sz="8" w:space="0" w:color="FFFFFF"/>
              <w:bottom w:val="single" w:sz="8" w:space="0" w:color="FFFFFF"/>
              <w:right w:val="single" w:sz="8" w:space="0" w:color="FFFFFF"/>
            </w:tcBorders>
            <w:shd w:val="clear" w:color="auto" w:fill="CED2D6"/>
            <w:tcMar>
              <w:top w:w="72" w:type="dxa"/>
              <w:left w:w="144" w:type="dxa"/>
              <w:bottom w:w="72" w:type="dxa"/>
              <w:right w:w="144" w:type="dxa"/>
            </w:tcMar>
            <w:hideMark/>
          </w:tcPr>
          <w:p w14:paraId="3AEA185A" w14:textId="77777777" w:rsidR="00726BBA" w:rsidRPr="00683507" w:rsidRDefault="00726BBA" w:rsidP="00683507">
            <w:pPr>
              <w:pStyle w:val="Tabletext"/>
              <w:spacing w:before="0" w:after="0"/>
              <w:jc w:val="right"/>
            </w:pPr>
            <w:r w:rsidRPr="00683507">
              <w:t>N/A</w:t>
            </w:r>
          </w:p>
        </w:tc>
      </w:tr>
      <w:tr w:rsidR="00726BBA" w:rsidRPr="00726BBA" w14:paraId="3EDC97BE" w14:textId="77777777" w:rsidTr="00683507">
        <w:trPr>
          <w:trHeight w:val="24"/>
        </w:trPr>
        <w:tc>
          <w:tcPr>
            <w:tcW w:w="2856" w:type="pct"/>
            <w:tcBorders>
              <w:top w:val="single" w:sz="8" w:space="0" w:color="FFFFFF"/>
              <w:left w:val="single" w:sz="8" w:space="0" w:color="FFFFFF"/>
              <w:bottom w:val="single" w:sz="8" w:space="0" w:color="FFFFFF"/>
              <w:right w:val="single" w:sz="8" w:space="0" w:color="FFFFFF"/>
            </w:tcBorders>
            <w:shd w:val="clear" w:color="auto" w:fill="E8EAEC"/>
            <w:tcMar>
              <w:top w:w="72" w:type="dxa"/>
              <w:left w:w="144" w:type="dxa"/>
              <w:bottom w:w="72" w:type="dxa"/>
              <w:right w:w="144" w:type="dxa"/>
            </w:tcMar>
            <w:hideMark/>
          </w:tcPr>
          <w:p w14:paraId="5812C56D" w14:textId="77777777" w:rsidR="00726BBA" w:rsidRPr="00683507" w:rsidRDefault="00726BBA" w:rsidP="00683507">
            <w:pPr>
              <w:pStyle w:val="Tabletext"/>
              <w:spacing w:before="0" w:after="0"/>
            </w:pPr>
            <w:r w:rsidRPr="00683507">
              <w:t>Property-Based</w:t>
            </w:r>
          </w:p>
        </w:tc>
        <w:tc>
          <w:tcPr>
            <w:tcW w:w="729" w:type="pct"/>
            <w:tcBorders>
              <w:top w:val="single" w:sz="8" w:space="0" w:color="FFFFFF"/>
              <w:left w:val="single" w:sz="8" w:space="0" w:color="FFFFFF"/>
              <w:bottom w:val="single" w:sz="8" w:space="0" w:color="FFFFFF"/>
              <w:right w:val="single" w:sz="8" w:space="0" w:color="FFFFFF"/>
            </w:tcBorders>
            <w:shd w:val="clear" w:color="auto" w:fill="E8EAEC"/>
            <w:tcMar>
              <w:top w:w="72" w:type="dxa"/>
              <w:left w:w="144" w:type="dxa"/>
              <w:bottom w:w="72" w:type="dxa"/>
              <w:right w:w="144" w:type="dxa"/>
            </w:tcMar>
            <w:hideMark/>
          </w:tcPr>
          <w:p w14:paraId="632CCA07" w14:textId="77777777" w:rsidR="00726BBA" w:rsidRPr="00683507" w:rsidRDefault="00726BBA" w:rsidP="00683507">
            <w:pPr>
              <w:pStyle w:val="Tabletext"/>
              <w:spacing w:before="0" w:after="0"/>
              <w:jc w:val="right"/>
            </w:pPr>
            <w:bookmarkStart w:id="41" w:name="_GoBack"/>
            <w:r w:rsidRPr="00683507">
              <w:t>77</w:t>
            </w:r>
            <w:bookmarkEnd w:id="41"/>
          </w:p>
        </w:tc>
        <w:tc>
          <w:tcPr>
            <w:tcW w:w="787" w:type="pct"/>
            <w:tcBorders>
              <w:top w:val="single" w:sz="8" w:space="0" w:color="FFFFFF"/>
              <w:left w:val="single" w:sz="8" w:space="0" w:color="FFFFFF"/>
              <w:bottom w:val="single" w:sz="8" w:space="0" w:color="FFFFFF"/>
              <w:right w:val="single" w:sz="8" w:space="0" w:color="FFFFFF"/>
            </w:tcBorders>
            <w:shd w:val="clear" w:color="auto" w:fill="E8EAEC"/>
            <w:tcMar>
              <w:top w:w="72" w:type="dxa"/>
              <w:left w:w="144" w:type="dxa"/>
              <w:bottom w:w="72" w:type="dxa"/>
              <w:right w:w="144" w:type="dxa"/>
            </w:tcMar>
            <w:hideMark/>
          </w:tcPr>
          <w:p w14:paraId="484F49CE" w14:textId="77777777" w:rsidR="00726BBA" w:rsidRPr="00683507" w:rsidRDefault="00726BBA" w:rsidP="00683507">
            <w:pPr>
              <w:pStyle w:val="Tabletext"/>
              <w:spacing w:before="0" w:after="0"/>
              <w:jc w:val="right"/>
            </w:pPr>
            <w:r w:rsidRPr="00683507">
              <w:t>29</w:t>
            </w:r>
          </w:p>
        </w:tc>
        <w:tc>
          <w:tcPr>
            <w:tcW w:w="628" w:type="pct"/>
            <w:tcBorders>
              <w:top w:val="single" w:sz="8" w:space="0" w:color="FFFFFF"/>
              <w:left w:val="single" w:sz="8" w:space="0" w:color="FFFFFF"/>
              <w:bottom w:val="single" w:sz="8" w:space="0" w:color="FFFFFF"/>
              <w:right w:val="single" w:sz="8" w:space="0" w:color="FFFFFF"/>
            </w:tcBorders>
            <w:shd w:val="clear" w:color="auto" w:fill="E8EAEC"/>
            <w:tcMar>
              <w:top w:w="72" w:type="dxa"/>
              <w:left w:w="144" w:type="dxa"/>
              <w:bottom w:w="72" w:type="dxa"/>
              <w:right w:w="144" w:type="dxa"/>
            </w:tcMar>
            <w:hideMark/>
          </w:tcPr>
          <w:p w14:paraId="24CF46D1" w14:textId="77777777" w:rsidR="00726BBA" w:rsidRPr="00683507" w:rsidRDefault="00726BBA" w:rsidP="00683507">
            <w:pPr>
              <w:pStyle w:val="Tabletext"/>
              <w:spacing w:before="0" w:after="0"/>
              <w:jc w:val="right"/>
            </w:pPr>
            <w:r w:rsidRPr="00683507">
              <w:t>38%</w:t>
            </w:r>
          </w:p>
        </w:tc>
      </w:tr>
      <w:tr w:rsidR="00726BBA" w:rsidRPr="00726BBA" w14:paraId="34F410EE" w14:textId="77777777" w:rsidTr="00683507">
        <w:trPr>
          <w:trHeight w:val="24"/>
        </w:trPr>
        <w:tc>
          <w:tcPr>
            <w:tcW w:w="2856" w:type="pct"/>
            <w:tcBorders>
              <w:top w:val="single" w:sz="8" w:space="0" w:color="FFFFFF"/>
              <w:left w:val="single" w:sz="8" w:space="0" w:color="FFFFFF"/>
              <w:bottom w:val="single" w:sz="8" w:space="0" w:color="FFFFFF"/>
              <w:right w:val="single" w:sz="8" w:space="0" w:color="FFFFFF"/>
            </w:tcBorders>
            <w:shd w:val="clear" w:color="auto" w:fill="CED2D6"/>
            <w:tcMar>
              <w:top w:w="72" w:type="dxa"/>
              <w:left w:w="144" w:type="dxa"/>
              <w:bottom w:w="72" w:type="dxa"/>
              <w:right w:w="144" w:type="dxa"/>
            </w:tcMar>
            <w:hideMark/>
          </w:tcPr>
          <w:p w14:paraId="2FB6295E" w14:textId="77777777" w:rsidR="00726BBA" w:rsidRPr="00683507" w:rsidRDefault="00726BBA" w:rsidP="00683507">
            <w:pPr>
              <w:pStyle w:val="Tabletext"/>
              <w:spacing w:before="0" w:after="0"/>
            </w:pPr>
            <w:r w:rsidRPr="00683507">
              <w:t>Tenant-Based</w:t>
            </w:r>
          </w:p>
        </w:tc>
        <w:tc>
          <w:tcPr>
            <w:tcW w:w="729" w:type="pct"/>
            <w:tcBorders>
              <w:top w:val="single" w:sz="8" w:space="0" w:color="FFFFFF"/>
              <w:left w:val="single" w:sz="8" w:space="0" w:color="FFFFFF"/>
              <w:bottom w:val="single" w:sz="8" w:space="0" w:color="FFFFFF"/>
              <w:right w:val="single" w:sz="8" w:space="0" w:color="FFFFFF"/>
            </w:tcBorders>
            <w:shd w:val="clear" w:color="auto" w:fill="CED2D6"/>
            <w:tcMar>
              <w:top w:w="72" w:type="dxa"/>
              <w:left w:w="144" w:type="dxa"/>
              <w:bottom w:w="72" w:type="dxa"/>
              <w:right w:w="144" w:type="dxa"/>
            </w:tcMar>
            <w:hideMark/>
          </w:tcPr>
          <w:p w14:paraId="7A5DD0B7" w14:textId="77777777" w:rsidR="00726BBA" w:rsidRPr="00683507" w:rsidRDefault="00726BBA" w:rsidP="00683507">
            <w:pPr>
              <w:pStyle w:val="Tabletext"/>
              <w:spacing w:before="0" w:after="0"/>
              <w:jc w:val="right"/>
            </w:pPr>
            <w:r w:rsidRPr="00683507">
              <w:t>139</w:t>
            </w:r>
          </w:p>
        </w:tc>
        <w:tc>
          <w:tcPr>
            <w:tcW w:w="787" w:type="pct"/>
            <w:tcBorders>
              <w:top w:val="single" w:sz="8" w:space="0" w:color="FFFFFF"/>
              <w:left w:val="single" w:sz="8" w:space="0" w:color="FFFFFF"/>
              <w:bottom w:val="single" w:sz="8" w:space="0" w:color="FFFFFF"/>
              <w:right w:val="single" w:sz="8" w:space="0" w:color="FFFFFF"/>
            </w:tcBorders>
            <w:shd w:val="clear" w:color="auto" w:fill="CED2D6"/>
            <w:tcMar>
              <w:top w:w="72" w:type="dxa"/>
              <w:left w:w="144" w:type="dxa"/>
              <w:bottom w:w="72" w:type="dxa"/>
              <w:right w:w="144" w:type="dxa"/>
            </w:tcMar>
            <w:hideMark/>
          </w:tcPr>
          <w:p w14:paraId="7C1CE6F3" w14:textId="77777777" w:rsidR="00726BBA" w:rsidRPr="00683507" w:rsidRDefault="00726BBA" w:rsidP="00683507">
            <w:pPr>
              <w:pStyle w:val="Tabletext"/>
              <w:spacing w:before="0" w:after="0"/>
              <w:jc w:val="right"/>
            </w:pPr>
            <w:r w:rsidRPr="00683507">
              <w:t>53</w:t>
            </w:r>
          </w:p>
        </w:tc>
        <w:tc>
          <w:tcPr>
            <w:tcW w:w="628" w:type="pct"/>
            <w:tcBorders>
              <w:top w:val="single" w:sz="8" w:space="0" w:color="FFFFFF"/>
              <w:left w:val="single" w:sz="8" w:space="0" w:color="FFFFFF"/>
              <w:bottom w:val="single" w:sz="8" w:space="0" w:color="FFFFFF"/>
              <w:right w:val="single" w:sz="8" w:space="0" w:color="FFFFFF"/>
            </w:tcBorders>
            <w:shd w:val="clear" w:color="auto" w:fill="CED2D6"/>
            <w:tcMar>
              <w:top w:w="72" w:type="dxa"/>
              <w:left w:w="144" w:type="dxa"/>
              <w:bottom w:w="72" w:type="dxa"/>
              <w:right w:w="144" w:type="dxa"/>
            </w:tcMar>
            <w:hideMark/>
          </w:tcPr>
          <w:p w14:paraId="7BD4FCD2" w14:textId="77777777" w:rsidR="00726BBA" w:rsidRPr="00683507" w:rsidRDefault="00726BBA" w:rsidP="00683507">
            <w:pPr>
              <w:pStyle w:val="Tabletext"/>
              <w:spacing w:before="0" w:after="0"/>
              <w:jc w:val="right"/>
            </w:pPr>
            <w:r w:rsidRPr="00683507">
              <w:t>38%</w:t>
            </w:r>
          </w:p>
        </w:tc>
      </w:tr>
      <w:tr w:rsidR="00726BBA" w:rsidRPr="00726BBA" w14:paraId="1B24DF7E" w14:textId="77777777" w:rsidTr="00683507">
        <w:trPr>
          <w:trHeight w:val="24"/>
        </w:trPr>
        <w:tc>
          <w:tcPr>
            <w:tcW w:w="2856" w:type="pct"/>
            <w:tcBorders>
              <w:top w:val="single" w:sz="8" w:space="0" w:color="FFFFFF"/>
              <w:left w:val="single" w:sz="8" w:space="0" w:color="FFFFFF"/>
              <w:bottom w:val="single" w:sz="8" w:space="0" w:color="FFFFFF"/>
              <w:right w:val="single" w:sz="8" w:space="0" w:color="FFFFFF"/>
            </w:tcBorders>
            <w:shd w:val="clear" w:color="auto" w:fill="E8EAEC"/>
            <w:tcMar>
              <w:top w:w="72" w:type="dxa"/>
              <w:left w:w="144" w:type="dxa"/>
              <w:bottom w:w="72" w:type="dxa"/>
              <w:right w:w="144" w:type="dxa"/>
            </w:tcMar>
            <w:hideMark/>
          </w:tcPr>
          <w:p w14:paraId="123A520E" w14:textId="77777777" w:rsidR="00726BBA" w:rsidRPr="00683507" w:rsidRDefault="00726BBA" w:rsidP="00683507">
            <w:pPr>
              <w:pStyle w:val="Tabletext"/>
              <w:spacing w:before="0" w:after="0"/>
            </w:pPr>
            <w:r w:rsidRPr="00683507">
              <w:t>New in 2020 / Waitlist</w:t>
            </w:r>
          </w:p>
        </w:tc>
        <w:tc>
          <w:tcPr>
            <w:tcW w:w="729" w:type="pct"/>
            <w:tcBorders>
              <w:top w:val="single" w:sz="8" w:space="0" w:color="FFFFFF"/>
              <w:left w:val="single" w:sz="8" w:space="0" w:color="FFFFFF"/>
              <w:bottom w:val="single" w:sz="8" w:space="0" w:color="FFFFFF"/>
              <w:right w:val="single" w:sz="8" w:space="0" w:color="FFFFFF"/>
            </w:tcBorders>
            <w:shd w:val="clear" w:color="auto" w:fill="E8EAEC"/>
            <w:tcMar>
              <w:top w:w="72" w:type="dxa"/>
              <w:left w:w="144" w:type="dxa"/>
              <w:bottom w:w="72" w:type="dxa"/>
              <w:right w:w="144" w:type="dxa"/>
            </w:tcMar>
            <w:hideMark/>
          </w:tcPr>
          <w:p w14:paraId="626AA386" w14:textId="77777777" w:rsidR="00726BBA" w:rsidRPr="00683507" w:rsidRDefault="00726BBA" w:rsidP="00683507">
            <w:pPr>
              <w:pStyle w:val="Tabletext"/>
              <w:spacing w:before="0" w:after="0"/>
              <w:jc w:val="right"/>
            </w:pPr>
            <w:r w:rsidRPr="00683507">
              <w:t>49</w:t>
            </w:r>
          </w:p>
        </w:tc>
        <w:tc>
          <w:tcPr>
            <w:tcW w:w="787" w:type="pct"/>
            <w:tcBorders>
              <w:top w:val="single" w:sz="8" w:space="0" w:color="FFFFFF"/>
              <w:left w:val="single" w:sz="8" w:space="0" w:color="FFFFFF"/>
              <w:bottom w:val="single" w:sz="8" w:space="0" w:color="FFFFFF"/>
              <w:right w:val="single" w:sz="8" w:space="0" w:color="FFFFFF"/>
            </w:tcBorders>
            <w:shd w:val="clear" w:color="auto" w:fill="E8EAEC"/>
            <w:tcMar>
              <w:top w:w="72" w:type="dxa"/>
              <w:left w:w="144" w:type="dxa"/>
              <w:bottom w:w="72" w:type="dxa"/>
              <w:right w:w="144" w:type="dxa"/>
            </w:tcMar>
            <w:hideMark/>
          </w:tcPr>
          <w:p w14:paraId="30102D9D" w14:textId="77777777" w:rsidR="00726BBA" w:rsidRPr="00683507" w:rsidRDefault="00726BBA" w:rsidP="00683507">
            <w:pPr>
              <w:pStyle w:val="Tabletext"/>
              <w:spacing w:before="0" w:after="0"/>
              <w:jc w:val="right"/>
            </w:pPr>
            <w:r w:rsidRPr="00683507">
              <w:t>22</w:t>
            </w:r>
          </w:p>
        </w:tc>
        <w:tc>
          <w:tcPr>
            <w:tcW w:w="628" w:type="pct"/>
            <w:tcBorders>
              <w:top w:val="single" w:sz="8" w:space="0" w:color="FFFFFF"/>
              <w:left w:val="single" w:sz="8" w:space="0" w:color="FFFFFF"/>
              <w:bottom w:val="single" w:sz="8" w:space="0" w:color="FFFFFF"/>
              <w:right w:val="single" w:sz="8" w:space="0" w:color="FFFFFF"/>
            </w:tcBorders>
            <w:shd w:val="clear" w:color="auto" w:fill="E8EAEC"/>
            <w:tcMar>
              <w:top w:w="72" w:type="dxa"/>
              <w:left w:w="144" w:type="dxa"/>
              <w:bottom w:w="72" w:type="dxa"/>
              <w:right w:w="144" w:type="dxa"/>
            </w:tcMar>
            <w:hideMark/>
          </w:tcPr>
          <w:p w14:paraId="77B2A305" w14:textId="77777777" w:rsidR="00726BBA" w:rsidRPr="00683507" w:rsidRDefault="00726BBA" w:rsidP="00683507">
            <w:pPr>
              <w:pStyle w:val="Tabletext"/>
              <w:spacing w:before="0" w:after="0"/>
              <w:jc w:val="right"/>
            </w:pPr>
            <w:r w:rsidRPr="00683507">
              <w:t>45%</w:t>
            </w:r>
          </w:p>
        </w:tc>
      </w:tr>
    </w:tbl>
    <w:p w14:paraId="5A05DE0A" w14:textId="6D574C70" w:rsidR="00726BBA" w:rsidRDefault="00726BBA" w:rsidP="00726BBA"/>
    <w:tbl>
      <w:tblPr>
        <w:tblStyle w:val="BERKtable1"/>
        <w:tblW w:w="5000" w:type="pct"/>
        <w:tblLook w:val="0420" w:firstRow="1" w:lastRow="0" w:firstColumn="0" w:lastColumn="0" w:noHBand="0" w:noVBand="1"/>
      </w:tblPr>
      <w:tblGrid>
        <w:gridCol w:w="2445"/>
        <w:gridCol w:w="1593"/>
        <w:gridCol w:w="1490"/>
        <w:gridCol w:w="1527"/>
        <w:gridCol w:w="1379"/>
        <w:gridCol w:w="1646"/>
      </w:tblGrid>
      <w:tr w:rsidR="00587416" w:rsidRPr="00726BBA" w14:paraId="00F4C910" w14:textId="77777777" w:rsidTr="00587416">
        <w:trPr>
          <w:cnfStyle w:val="100000000000" w:firstRow="1" w:lastRow="0" w:firstColumn="0" w:lastColumn="0" w:oddVBand="0" w:evenVBand="0" w:oddHBand="0" w:evenHBand="0" w:firstRowFirstColumn="0" w:firstRowLastColumn="0" w:lastRowFirstColumn="0" w:lastRowLastColumn="0"/>
          <w:trHeight w:val="995"/>
        </w:trPr>
        <w:tc>
          <w:tcPr>
            <w:tcW w:w="1388" w:type="pct"/>
            <w:hideMark/>
          </w:tcPr>
          <w:p w14:paraId="00A50102" w14:textId="0DC32D0E" w:rsidR="00587416" w:rsidRPr="00726BBA" w:rsidRDefault="00587416" w:rsidP="00683507">
            <w:pPr>
              <w:pStyle w:val="Tableheading"/>
              <w:spacing w:before="0" w:after="0"/>
              <w:rPr>
                <w:sz w:val="24"/>
                <w:szCs w:val="28"/>
              </w:rPr>
            </w:pPr>
            <w:r w:rsidRPr="00726BBA">
              <w:rPr>
                <w:rFonts w:eastAsiaTheme="minorEastAsia"/>
                <w:b/>
                <w:caps w:val="0"/>
                <w:sz w:val="24"/>
                <w:szCs w:val="28"/>
              </w:rPr>
              <w:t>Respondent Race</w:t>
            </w:r>
          </w:p>
        </w:tc>
        <w:tc>
          <w:tcPr>
            <w:tcW w:w="790" w:type="pct"/>
            <w:hideMark/>
          </w:tcPr>
          <w:p w14:paraId="552467EB" w14:textId="62DA2913" w:rsidR="00587416" w:rsidRPr="00726BBA" w:rsidRDefault="00587416" w:rsidP="00683507">
            <w:pPr>
              <w:pStyle w:val="Tableheading"/>
              <w:spacing w:before="0" w:after="0"/>
              <w:rPr>
                <w:sz w:val="24"/>
                <w:szCs w:val="28"/>
              </w:rPr>
            </w:pPr>
            <w:r w:rsidRPr="00726BBA">
              <w:rPr>
                <w:b/>
                <w:caps w:val="0"/>
                <w:sz w:val="24"/>
                <w:szCs w:val="28"/>
              </w:rPr>
              <w:t>Survey Respondents*</w:t>
            </w:r>
          </w:p>
        </w:tc>
        <w:tc>
          <w:tcPr>
            <w:tcW w:w="739" w:type="pct"/>
            <w:hideMark/>
          </w:tcPr>
          <w:p w14:paraId="70B37311" w14:textId="546E86FD" w:rsidR="00587416" w:rsidRPr="00726BBA" w:rsidRDefault="00587416" w:rsidP="00683507">
            <w:pPr>
              <w:pStyle w:val="Tableheading"/>
              <w:spacing w:before="0" w:after="0"/>
              <w:rPr>
                <w:sz w:val="24"/>
                <w:szCs w:val="28"/>
              </w:rPr>
            </w:pPr>
            <w:r w:rsidRPr="00726BBA">
              <w:rPr>
                <w:b/>
                <w:caps w:val="0"/>
                <w:sz w:val="24"/>
                <w:szCs w:val="28"/>
              </w:rPr>
              <w:t>Percent of Respondents</w:t>
            </w:r>
          </w:p>
        </w:tc>
        <w:tc>
          <w:tcPr>
            <w:tcW w:w="580" w:type="pct"/>
            <w:shd w:val="clear" w:color="auto" w:fill="F4A251" w:themeFill="accent4"/>
          </w:tcPr>
          <w:p w14:paraId="004A919D" w14:textId="09BEF4D5" w:rsidR="00587416" w:rsidRDefault="00587416" w:rsidP="00683507">
            <w:pPr>
              <w:pStyle w:val="Tableheading"/>
              <w:spacing w:before="0" w:after="0"/>
              <w:rPr>
                <w:b/>
                <w:caps w:val="0"/>
                <w:szCs w:val="28"/>
              </w:rPr>
            </w:pPr>
            <w:r>
              <w:rPr>
                <w:b/>
                <w:caps w:val="0"/>
                <w:szCs w:val="28"/>
              </w:rPr>
              <w:t>CHAP Population Demographics (incomplete data</w:t>
            </w:r>
            <w:r w:rsidR="00683507">
              <w:rPr>
                <w:b/>
                <w:caps w:val="0"/>
                <w:szCs w:val="28"/>
              </w:rPr>
              <w:t>**</w:t>
            </w:r>
            <w:r>
              <w:rPr>
                <w:b/>
                <w:caps w:val="0"/>
                <w:szCs w:val="28"/>
              </w:rPr>
              <w:t>)</w:t>
            </w:r>
          </w:p>
        </w:tc>
        <w:tc>
          <w:tcPr>
            <w:tcW w:w="684" w:type="pct"/>
            <w:shd w:val="clear" w:color="auto" w:fill="F4A251" w:themeFill="accent4"/>
            <w:hideMark/>
          </w:tcPr>
          <w:p w14:paraId="2F525088" w14:textId="0787D031" w:rsidR="00587416" w:rsidRPr="00726BBA" w:rsidRDefault="00587416" w:rsidP="00683507">
            <w:pPr>
              <w:pStyle w:val="Tableheading"/>
              <w:spacing w:before="0" w:after="0"/>
              <w:rPr>
                <w:sz w:val="24"/>
                <w:szCs w:val="28"/>
              </w:rPr>
            </w:pPr>
            <w:r>
              <w:rPr>
                <w:b/>
                <w:caps w:val="0"/>
                <w:sz w:val="24"/>
                <w:szCs w:val="28"/>
              </w:rPr>
              <w:t xml:space="preserve">Benchmark: </w:t>
            </w:r>
            <w:r w:rsidRPr="00726BBA">
              <w:rPr>
                <w:b/>
                <w:caps w:val="0"/>
                <w:sz w:val="24"/>
                <w:szCs w:val="28"/>
              </w:rPr>
              <w:t>TCC Enrollment (IPEDS 2017)</w:t>
            </w:r>
          </w:p>
        </w:tc>
        <w:tc>
          <w:tcPr>
            <w:tcW w:w="819" w:type="pct"/>
            <w:shd w:val="clear" w:color="auto" w:fill="F4A251" w:themeFill="accent4"/>
            <w:hideMark/>
          </w:tcPr>
          <w:p w14:paraId="03E846E7" w14:textId="06216DB9" w:rsidR="00587416" w:rsidRPr="00726BBA" w:rsidRDefault="00587416" w:rsidP="00683507">
            <w:pPr>
              <w:pStyle w:val="Tableheading"/>
              <w:spacing w:before="0" w:after="0"/>
              <w:rPr>
                <w:sz w:val="24"/>
                <w:szCs w:val="28"/>
              </w:rPr>
            </w:pPr>
            <w:r>
              <w:rPr>
                <w:b/>
                <w:caps w:val="0"/>
                <w:sz w:val="24"/>
                <w:szCs w:val="28"/>
              </w:rPr>
              <w:t xml:space="preserve">Benchmark: </w:t>
            </w:r>
            <w:r w:rsidRPr="00726BBA">
              <w:rPr>
                <w:b/>
                <w:caps w:val="0"/>
                <w:sz w:val="24"/>
                <w:szCs w:val="28"/>
              </w:rPr>
              <w:t>THA Client Demographics (2020)</w:t>
            </w:r>
          </w:p>
        </w:tc>
      </w:tr>
      <w:tr w:rsidR="00587416" w:rsidRPr="00726BBA" w14:paraId="08C58C10" w14:textId="77777777" w:rsidTr="00587416">
        <w:trPr>
          <w:cnfStyle w:val="000000100000" w:firstRow="0" w:lastRow="0" w:firstColumn="0" w:lastColumn="0" w:oddVBand="0" w:evenVBand="0" w:oddHBand="1" w:evenHBand="0" w:firstRowFirstColumn="0" w:firstRowLastColumn="0" w:lastRowFirstColumn="0" w:lastRowLastColumn="0"/>
          <w:trHeight w:val="280"/>
        </w:trPr>
        <w:tc>
          <w:tcPr>
            <w:tcW w:w="1388" w:type="pct"/>
            <w:hideMark/>
          </w:tcPr>
          <w:p w14:paraId="49D226AE" w14:textId="77777777" w:rsidR="00587416" w:rsidRPr="00726BBA" w:rsidRDefault="00587416" w:rsidP="00683507">
            <w:pPr>
              <w:spacing w:after="0"/>
            </w:pPr>
            <w:r w:rsidRPr="00726BBA">
              <w:t>Caucasian / White</w:t>
            </w:r>
          </w:p>
        </w:tc>
        <w:tc>
          <w:tcPr>
            <w:tcW w:w="790" w:type="pct"/>
            <w:hideMark/>
          </w:tcPr>
          <w:p w14:paraId="1E22C013" w14:textId="77777777" w:rsidR="00587416" w:rsidRPr="00726BBA" w:rsidRDefault="00587416" w:rsidP="00683507">
            <w:pPr>
              <w:spacing w:after="0"/>
              <w:jc w:val="right"/>
            </w:pPr>
            <w:r w:rsidRPr="00726BBA">
              <w:t>46</w:t>
            </w:r>
          </w:p>
        </w:tc>
        <w:tc>
          <w:tcPr>
            <w:tcW w:w="739" w:type="pct"/>
            <w:hideMark/>
          </w:tcPr>
          <w:p w14:paraId="362F5632" w14:textId="77777777" w:rsidR="00587416" w:rsidRPr="00726BBA" w:rsidRDefault="00587416" w:rsidP="00683507">
            <w:pPr>
              <w:spacing w:after="0"/>
              <w:jc w:val="right"/>
            </w:pPr>
            <w:r w:rsidRPr="00726BBA">
              <w:t>44%</w:t>
            </w:r>
          </w:p>
        </w:tc>
        <w:tc>
          <w:tcPr>
            <w:tcW w:w="580" w:type="pct"/>
          </w:tcPr>
          <w:p w14:paraId="508986BA" w14:textId="4C1FD066" w:rsidR="00587416" w:rsidRPr="00726BBA" w:rsidRDefault="00683507" w:rsidP="00683507">
            <w:pPr>
              <w:spacing w:after="0"/>
              <w:jc w:val="right"/>
            </w:pPr>
            <w:r>
              <w:t>48%</w:t>
            </w:r>
          </w:p>
        </w:tc>
        <w:tc>
          <w:tcPr>
            <w:tcW w:w="684" w:type="pct"/>
            <w:hideMark/>
          </w:tcPr>
          <w:p w14:paraId="510A85F8" w14:textId="47C0F526" w:rsidR="00587416" w:rsidRPr="00726BBA" w:rsidRDefault="00587416" w:rsidP="00683507">
            <w:pPr>
              <w:spacing w:after="0"/>
              <w:jc w:val="right"/>
            </w:pPr>
            <w:r w:rsidRPr="00726BBA">
              <w:t>45%</w:t>
            </w:r>
          </w:p>
        </w:tc>
        <w:tc>
          <w:tcPr>
            <w:tcW w:w="819" w:type="pct"/>
            <w:hideMark/>
          </w:tcPr>
          <w:p w14:paraId="1BC251B7" w14:textId="77777777" w:rsidR="00587416" w:rsidRPr="00726BBA" w:rsidRDefault="00587416" w:rsidP="00683507">
            <w:pPr>
              <w:spacing w:after="0"/>
              <w:jc w:val="right"/>
            </w:pPr>
            <w:r w:rsidRPr="00726BBA">
              <w:t>48%</w:t>
            </w:r>
          </w:p>
        </w:tc>
      </w:tr>
      <w:tr w:rsidR="00587416" w:rsidRPr="00726BBA" w14:paraId="3BF4DA52" w14:textId="77777777" w:rsidTr="00587416">
        <w:trPr>
          <w:cnfStyle w:val="000000010000" w:firstRow="0" w:lastRow="0" w:firstColumn="0" w:lastColumn="0" w:oddVBand="0" w:evenVBand="0" w:oddHBand="0" w:evenHBand="1" w:firstRowFirstColumn="0" w:firstRowLastColumn="0" w:lastRowFirstColumn="0" w:lastRowLastColumn="0"/>
          <w:trHeight w:val="560"/>
        </w:trPr>
        <w:tc>
          <w:tcPr>
            <w:tcW w:w="1388" w:type="pct"/>
            <w:hideMark/>
          </w:tcPr>
          <w:p w14:paraId="1D9AE63B" w14:textId="77777777" w:rsidR="00587416" w:rsidRPr="00726BBA" w:rsidRDefault="00587416" w:rsidP="00683507">
            <w:pPr>
              <w:spacing w:after="0"/>
            </w:pPr>
            <w:r w:rsidRPr="00726BBA">
              <w:t>African American / Black</w:t>
            </w:r>
          </w:p>
        </w:tc>
        <w:tc>
          <w:tcPr>
            <w:tcW w:w="790" w:type="pct"/>
            <w:hideMark/>
          </w:tcPr>
          <w:p w14:paraId="5A7F238C" w14:textId="77777777" w:rsidR="00587416" w:rsidRPr="00726BBA" w:rsidRDefault="00587416" w:rsidP="00683507">
            <w:pPr>
              <w:spacing w:after="0"/>
              <w:jc w:val="right"/>
            </w:pPr>
            <w:r w:rsidRPr="00726BBA">
              <w:t>21</w:t>
            </w:r>
          </w:p>
        </w:tc>
        <w:tc>
          <w:tcPr>
            <w:tcW w:w="739" w:type="pct"/>
            <w:hideMark/>
          </w:tcPr>
          <w:p w14:paraId="5A83A1F3" w14:textId="77777777" w:rsidR="00587416" w:rsidRPr="00726BBA" w:rsidRDefault="00587416" w:rsidP="00683507">
            <w:pPr>
              <w:spacing w:after="0"/>
              <w:jc w:val="right"/>
            </w:pPr>
            <w:r w:rsidRPr="00726BBA">
              <w:t>20%</w:t>
            </w:r>
          </w:p>
        </w:tc>
        <w:tc>
          <w:tcPr>
            <w:tcW w:w="580" w:type="pct"/>
          </w:tcPr>
          <w:p w14:paraId="4132053B" w14:textId="6E7D68AC" w:rsidR="00587416" w:rsidRPr="00726BBA" w:rsidRDefault="00683507" w:rsidP="00683507">
            <w:pPr>
              <w:spacing w:after="0"/>
              <w:jc w:val="right"/>
            </w:pPr>
            <w:r>
              <w:t>22%</w:t>
            </w:r>
          </w:p>
        </w:tc>
        <w:tc>
          <w:tcPr>
            <w:tcW w:w="684" w:type="pct"/>
            <w:hideMark/>
          </w:tcPr>
          <w:p w14:paraId="06E8DD4B" w14:textId="47026037" w:rsidR="00587416" w:rsidRPr="00726BBA" w:rsidRDefault="00587416" w:rsidP="00683507">
            <w:pPr>
              <w:spacing w:after="0"/>
              <w:jc w:val="right"/>
            </w:pPr>
            <w:r w:rsidRPr="00726BBA">
              <w:t>7%</w:t>
            </w:r>
          </w:p>
        </w:tc>
        <w:tc>
          <w:tcPr>
            <w:tcW w:w="819" w:type="pct"/>
            <w:hideMark/>
          </w:tcPr>
          <w:p w14:paraId="2E7E3CF2" w14:textId="77777777" w:rsidR="00587416" w:rsidRPr="00726BBA" w:rsidRDefault="00587416" w:rsidP="00683507">
            <w:pPr>
              <w:spacing w:after="0"/>
              <w:jc w:val="right"/>
            </w:pPr>
            <w:r w:rsidRPr="00726BBA">
              <w:t>35%</w:t>
            </w:r>
          </w:p>
        </w:tc>
      </w:tr>
      <w:tr w:rsidR="00587416" w:rsidRPr="00726BBA" w14:paraId="373D0C47" w14:textId="77777777" w:rsidTr="00587416">
        <w:trPr>
          <w:cnfStyle w:val="000000100000" w:firstRow="0" w:lastRow="0" w:firstColumn="0" w:lastColumn="0" w:oddVBand="0" w:evenVBand="0" w:oddHBand="1" w:evenHBand="0" w:firstRowFirstColumn="0" w:firstRowLastColumn="0" w:lastRowFirstColumn="0" w:lastRowLastColumn="0"/>
          <w:trHeight w:val="560"/>
        </w:trPr>
        <w:tc>
          <w:tcPr>
            <w:tcW w:w="1388" w:type="pct"/>
            <w:hideMark/>
          </w:tcPr>
          <w:p w14:paraId="3B683D6D" w14:textId="77777777" w:rsidR="00587416" w:rsidRPr="00726BBA" w:rsidRDefault="00587416" w:rsidP="00683507">
            <w:pPr>
              <w:spacing w:after="0"/>
            </w:pPr>
            <w:r w:rsidRPr="00726BBA">
              <w:t>Hispanic / Latino</w:t>
            </w:r>
          </w:p>
        </w:tc>
        <w:tc>
          <w:tcPr>
            <w:tcW w:w="790" w:type="pct"/>
            <w:hideMark/>
          </w:tcPr>
          <w:p w14:paraId="29095CEF" w14:textId="77777777" w:rsidR="00587416" w:rsidRPr="00726BBA" w:rsidRDefault="00587416" w:rsidP="00683507">
            <w:pPr>
              <w:spacing w:after="0"/>
              <w:jc w:val="right"/>
            </w:pPr>
            <w:r w:rsidRPr="00726BBA">
              <w:t>11</w:t>
            </w:r>
          </w:p>
        </w:tc>
        <w:tc>
          <w:tcPr>
            <w:tcW w:w="739" w:type="pct"/>
            <w:hideMark/>
          </w:tcPr>
          <w:p w14:paraId="673F0A99" w14:textId="77777777" w:rsidR="00587416" w:rsidRPr="00726BBA" w:rsidRDefault="00587416" w:rsidP="00683507">
            <w:pPr>
              <w:spacing w:after="0"/>
              <w:jc w:val="right"/>
            </w:pPr>
            <w:r w:rsidRPr="00726BBA">
              <w:t>11%</w:t>
            </w:r>
          </w:p>
        </w:tc>
        <w:tc>
          <w:tcPr>
            <w:tcW w:w="580" w:type="pct"/>
          </w:tcPr>
          <w:p w14:paraId="04F03530" w14:textId="490CB4CC" w:rsidR="00587416" w:rsidRPr="00726BBA" w:rsidRDefault="00683507" w:rsidP="00683507">
            <w:pPr>
              <w:spacing w:after="0"/>
              <w:jc w:val="right"/>
            </w:pPr>
            <w:r>
              <w:t>16%</w:t>
            </w:r>
          </w:p>
        </w:tc>
        <w:tc>
          <w:tcPr>
            <w:tcW w:w="684" w:type="pct"/>
            <w:hideMark/>
          </w:tcPr>
          <w:p w14:paraId="78867E3F" w14:textId="36FF8DD0" w:rsidR="00587416" w:rsidRPr="00726BBA" w:rsidRDefault="00587416" w:rsidP="00683507">
            <w:pPr>
              <w:spacing w:after="0"/>
              <w:jc w:val="right"/>
            </w:pPr>
            <w:r w:rsidRPr="00726BBA">
              <w:t>9%</w:t>
            </w:r>
          </w:p>
        </w:tc>
        <w:tc>
          <w:tcPr>
            <w:tcW w:w="819" w:type="pct"/>
            <w:hideMark/>
          </w:tcPr>
          <w:p w14:paraId="5AA641F4" w14:textId="77777777" w:rsidR="00587416" w:rsidRPr="00726BBA" w:rsidRDefault="00587416" w:rsidP="00683507">
            <w:pPr>
              <w:spacing w:after="0"/>
              <w:jc w:val="right"/>
            </w:pPr>
            <w:r w:rsidRPr="00726BBA">
              <w:t>9%</w:t>
            </w:r>
          </w:p>
        </w:tc>
      </w:tr>
      <w:tr w:rsidR="00587416" w:rsidRPr="00726BBA" w14:paraId="52F3BD24" w14:textId="77777777" w:rsidTr="00587416">
        <w:trPr>
          <w:cnfStyle w:val="000000010000" w:firstRow="0" w:lastRow="0" w:firstColumn="0" w:lastColumn="0" w:oddVBand="0" w:evenVBand="0" w:oddHBand="0" w:evenHBand="1" w:firstRowFirstColumn="0" w:firstRowLastColumn="0" w:lastRowFirstColumn="0" w:lastRowLastColumn="0"/>
          <w:trHeight w:val="280"/>
        </w:trPr>
        <w:tc>
          <w:tcPr>
            <w:tcW w:w="1388" w:type="pct"/>
            <w:hideMark/>
          </w:tcPr>
          <w:p w14:paraId="3C0CC314" w14:textId="77777777" w:rsidR="00587416" w:rsidRPr="00726BBA" w:rsidRDefault="00587416" w:rsidP="00683507">
            <w:pPr>
              <w:spacing w:after="0"/>
            </w:pPr>
            <w:r w:rsidRPr="00726BBA">
              <w:t>Prefer not to say</w:t>
            </w:r>
          </w:p>
        </w:tc>
        <w:tc>
          <w:tcPr>
            <w:tcW w:w="790" w:type="pct"/>
            <w:hideMark/>
          </w:tcPr>
          <w:p w14:paraId="50A4B473" w14:textId="77777777" w:rsidR="00587416" w:rsidRPr="00726BBA" w:rsidRDefault="00587416" w:rsidP="00683507">
            <w:pPr>
              <w:spacing w:after="0"/>
              <w:jc w:val="right"/>
            </w:pPr>
            <w:r w:rsidRPr="00726BBA">
              <w:t>8</w:t>
            </w:r>
          </w:p>
        </w:tc>
        <w:tc>
          <w:tcPr>
            <w:tcW w:w="739" w:type="pct"/>
            <w:hideMark/>
          </w:tcPr>
          <w:p w14:paraId="59AB85FA" w14:textId="77777777" w:rsidR="00587416" w:rsidRPr="00726BBA" w:rsidRDefault="00587416" w:rsidP="00683507">
            <w:pPr>
              <w:spacing w:after="0"/>
              <w:jc w:val="right"/>
            </w:pPr>
            <w:r w:rsidRPr="00726BBA">
              <w:t>8%</w:t>
            </w:r>
          </w:p>
        </w:tc>
        <w:tc>
          <w:tcPr>
            <w:tcW w:w="580" w:type="pct"/>
          </w:tcPr>
          <w:p w14:paraId="2A8BB632" w14:textId="1EF99EE0" w:rsidR="00587416" w:rsidRPr="00726BBA" w:rsidRDefault="00683507" w:rsidP="00683507">
            <w:pPr>
              <w:spacing w:after="0"/>
              <w:jc w:val="right"/>
            </w:pPr>
            <w:r>
              <w:t>6%</w:t>
            </w:r>
          </w:p>
        </w:tc>
        <w:tc>
          <w:tcPr>
            <w:tcW w:w="684" w:type="pct"/>
            <w:hideMark/>
          </w:tcPr>
          <w:p w14:paraId="243FBEBC" w14:textId="0E353700" w:rsidR="00587416" w:rsidRPr="00726BBA" w:rsidRDefault="00587416" w:rsidP="00683507">
            <w:pPr>
              <w:spacing w:after="0"/>
              <w:jc w:val="right"/>
            </w:pPr>
            <w:r w:rsidRPr="00726BBA">
              <w:t> N/A</w:t>
            </w:r>
          </w:p>
        </w:tc>
        <w:tc>
          <w:tcPr>
            <w:tcW w:w="819" w:type="pct"/>
            <w:hideMark/>
          </w:tcPr>
          <w:p w14:paraId="3C84EFE3" w14:textId="77777777" w:rsidR="00587416" w:rsidRPr="00726BBA" w:rsidRDefault="00587416" w:rsidP="00683507">
            <w:pPr>
              <w:spacing w:after="0"/>
              <w:jc w:val="right"/>
            </w:pPr>
            <w:r w:rsidRPr="00726BBA">
              <w:t>N/A</w:t>
            </w:r>
          </w:p>
        </w:tc>
      </w:tr>
      <w:tr w:rsidR="00587416" w:rsidRPr="00726BBA" w14:paraId="054FA179" w14:textId="77777777" w:rsidTr="00587416">
        <w:trPr>
          <w:cnfStyle w:val="000000100000" w:firstRow="0" w:lastRow="0" w:firstColumn="0" w:lastColumn="0" w:oddVBand="0" w:evenVBand="0" w:oddHBand="1" w:evenHBand="0" w:firstRowFirstColumn="0" w:firstRowLastColumn="0" w:lastRowFirstColumn="0" w:lastRowLastColumn="0"/>
          <w:trHeight w:val="280"/>
        </w:trPr>
        <w:tc>
          <w:tcPr>
            <w:tcW w:w="1388" w:type="pct"/>
            <w:hideMark/>
          </w:tcPr>
          <w:p w14:paraId="6BABFA92" w14:textId="77777777" w:rsidR="00587416" w:rsidRPr="00726BBA" w:rsidRDefault="00587416" w:rsidP="00683507">
            <w:pPr>
              <w:spacing w:after="0"/>
            </w:pPr>
            <w:r w:rsidRPr="00726BBA">
              <w:t>Native American / Alaskan Native</w:t>
            </w:r>
          </w:p>
        </w:tc>
        <w:tc>
          <w:tcPr>
            <w:tcW w:w="790" w:type="pct"/>
            <w:hideMark/>
          </w:tcPr>
          <w:p w14:paraId="3FB8B3D7" w14:textId="77777777" w:rsidR="00587416" w:rsidRPr="00726BBA" w:rsidRDefault="00587416" w:rsidP="00683507">
            <w:pPr>
              <w:spacing w:after="0"/>
              <w:jc w:val="right"/>
            </w:pPr>
            <w:r w:rsidRPr="00726BBA">
              <w:t>5</w:t>
            </w:r>
          </w:p>
        </w:tc>
        <w:tc>
          <w:tcPr>
            <w:tcW w:w="739" w:type="pct"/>
            <w:hideMark/>
          </w:tcPr>
          <w:p w14:paraId="2BD8223D" w14:textId="77777777" w:rsidR="00587416" w:rsidRPr="00726BBA" w:rsidRDefault="00587416" w:rsidP="00683507">
            <w:pPr>
              <w:spacing w:after="0"/>
              <w:jc w:val="right"/>
            </w:pPr>
            <w:r w:rsidRPr="00726BBA">
              <w:t>5%</w:t>
            </w:r>
          </w:p>
        </w:tc>
        <w:tc>
          <w:tcPr>
            <w:tcW w:w="580" w:type="pct"/>
          </w:tcPr>
          <w:p w14:paraId="4AAB3767" w14:textId="5B9106FF" w:rsidR="00587416" w:rsidRPr="00726BBA" w:rsidRDefault="00683507" w:rsidP="00683507">
            <w:pPr>
              <w:spacing w:after="0"/>
              <w:jc w:val="right"/>
            </w:pPr>
            <w:r>
              <w:t>7%</w:t>
            </w:r>
          </w:p>
        </w:tc>
        <w:tc>
          <w:tcPr>
            <w:tcW w:w="684" w:type="pct"/>
            <w:hideMark/>
          </w:tcPr>
          <w:p w14:paraId="1DA63D8D" w14:textId="4CD962AC" w:rsidR="00587416" w:rsidRPr="00726BBA" w:rsidRDefault="00587416" w:rsidP="00683507">
            <w:pPr>
              <w:spacing w:after="0"/>
              <w:jc w:val="right"/>
            </w:pPr>
            <w:r w:rsidRPr="00726BBA">
              <w:t>1%</w:t>
            </w:r>
          </w:p>
        </w:tc>
        <w:tc>
          <w:tcPr>
            <w:tcW w:w="819" w:type="pct"/>
            <w:hideMark/>
          </w:tcPr>
          <w:p w14:paraId="0D941754" w14:textId="77777777" w:rsidR="00587416" w:rsidRPr="00726BBA" w:rsidRDefault="00587416" w:rsidP="00683507">
            <w:pPr>
              <w:spacing w:after="0"/>
              <w:jc w:val="right"/>
            </w:pPr>
            <w:r w:rsidRPr="00726BBA">
              <w:t>2%</w:t>
            </w:r>
          </w:p>
        </w:tc>
      </w:tr>
      <w:tr w:rsidR="00587416" w:rsidRPr="00726BBA" w14:paraId="6DCF3DCA" w14:textId="77777777" w:rsidTr="00587416">
        <w:trPr>
          <w:cnfStyle w:val="000000010000" w:firstRow="0" w:lastRow="0" w:firstColumn="0" w:lastColumn="0" w:oddVBand="0" w:evenVBand="0" w:oddHBand="0" w:evenHBand="1" w:firstRowFirstColumn="0" w:firstRowLastColumn="0" w:lastRowFirstColumn="0" w:lastRowLastColumn="0"/>
          <w:trHeight w:val="280"/>
        </w:trPr>
        <w:tc>
          <w:tcPr>
            <w:tcW w:w="1388" w:type="pct"/>
            <w:hideMark/>
          </w:tcPr>
          <w:p w14:paraId="5AF25C06" w14:textId="77777777" w:rsidR="00587416" w:rsidRPr="00726BBA" w:rsidRDefault="00587416" w:rsidP="00683507">
            <w:pPr>
              <w:spacing w:after="0"/>
            </w:pPr>
            <w:r w:rsidRPr="00726BBA">
              <w:t>Asian</w:t>
            </w:r>
          </w:p>
        </w:tc>
        <w:tc>
          <w:tcPr>
            <w:tcW w:w="790" w:type="pct"/>
            <w:hideMark/>
          </w:tcPr>
          <w:p w14:paraId="1EC12D72" w14:textId="77777777" w:rsidR="00587416" w:rsidRPr="00726BBA" w:rsidRDefault="00587416" w:rsidP="00683507">
            <w:pPr>
              <w:spacing w:after="0"/>
              <w:jc w:val="right"/>
            </w:pPr>
            <w:r w:rsidRPr="00726BBA">
              <w:t>3</w:t>
            </w:r>
          </w:p>
        </w:tc>
        <w:tc>
          <w:tcPr>
            <w:tcW w:w="739" w:type="pct"/>
            <w:hideMark/>
          </w:tcPr>
          <w:p w14:paraId="73F92B07" w14:textId="77777777" w:rsidR="00587416" w:rsidRPr="00726BBA" w:rsidRDefault="00587416" w:rsidP="00683507">
            <w:pPr>
              <w:spacing w:after="0"/>
              <w:jc w:val="right"/>
            </w:pPr>
            <w:r w:rsidRPr="00726BBA">
              <w:t>3%</w:t>
            </w:r>
          </w:p>
        </w:tc>
        <w:tc>
          <w:tcPr>
            <w:tcW w:w="580" w:type="pct"/>
          </w:tcPr>
          <w:p w14:paraId="36877D4F" w14:textId="04B03975" w:rsidR="00587416" w:rsidRPr="00726BBA" w:rsidRDefault="00683507" w:rsidP="00683507">
            <w:pPr>
              <w:spacing w:after="0"/>
              <w:jc w:val="right"/>
            </w:pPr>
            <w:r>
              <w:t>6%</w:t>
            </w:r>
          </w:p>
        </w:tc>
        <w:tc>
          <w:tcPr>
            <w:tcW w:w="684" w:type="pct"/>
            <w:hideMark/>
          </w:tcPr>
          <w:p w14:paraId="38F4A9B9" w14:textId="257938DF" w:rsidR="00587416" w:rsidRPr="00726BBA" w:rsidRDefault="00587416" w:rsidP="00683507">
            <w:pPr>
              <w:spacing w:after="0"/>
              <w:jc w:val="right"/>
            </w:pPr>
            <w:r w:rsidRPr="00726BBA">
              <w:t>1%</w:t>
            </w:r>
          </w:p>
        </w:tc>
        <w:tc>
          <w:tcPr>
            <w:tcW w:w="819" w:type="pct"/>
            <w:hideMark/>
          </w:tcPr>
          <w:p w14:paraId="1D1FF38E" w14:textId="77777777" w:rsidR="00587416" w:rsidRPr="00726BBA" w:rsidRDefault="00587416" w:rsidP="00683507">
            <w:pPr>
              <w:spacing w:after="0"/>
              <w:jc w:val="right"/>
            </w:pPr>
            <w:r w:rsidRPr="00726BBA">
              <w:t>12%</w:t>
            </w:r>
          </w:p>
        </w:tc>
      </w:tr>
      <w:tr w:rsidR="00587416" w:rsidRPr="00726BBA" w14:paraId="7C0F8A5F" w14:textId="77777777" w:rsidTr="00587416">
        <w:trPr>
          <w:cnfStyle w:val="000000100000" w:firstRow="0" w:lastRow="0" w:firstColumn="0" w:lastColumn="0" w:oddVBand="0" w:evenVBand="0" w:oddHBand="1" w:evenHBand="0" w:firstRowFirstColumn="0" w:firstRowLastColumn="0" w:lastRowFirstColumn="0" w:lastRowLastColumn="0"/>
          <w:trHeight w:val="280"/>
        </w:trPr>
        <w:tc>
          <w:tcPr>
            <w:tcW w:w="1388" w:type="pct"/>
            <w:hideMark/>
          </w:tcPr>
          <w:p w14:paraId="428258DB" w14:textId="77777777" w:rsidR="00587416" w:rsidRPr="00726BBA" w:rsidRDefault="00587416" w:rsidP="00683507">
            <w:pPr>
              <w:spacing w:after="0"/>
            </w:pPr>
            <w:r w:rsidRPr="00726BBA">
              <w:t>Pacific Islander</w:t>
            </w:r>
          </w:p>
        </w:tc>
        <w:tc>
          <w:tcPr>
            <w:tcW w:w="790" w:type="pct"/>
            <w:hideMark/>
          </w:tcPr>
          <w:p w14:paraId="1D97A7BF" w14:textId="77777777" w:rsidR="00587416" w:rsidRPr="00726BBA" w:rsidRDefault="00587416" w:rsidP="00683507">
            <w:pPr>
              <w:spacing w:after="0"/>
              <w:jc w:val="right"/>
            </w:pPr>
            <w:r w:rsidRPr="00726BBA">
              <w:t>1</w:t>
            </w:r>
          </w:p>
        </w:tc>
        <w:tc>
          <w:tcPr>
            <w:tcW w:w="739" w:type="pct"/>
            <w:hideMark/>
          </w:tcPr>
          <w:p w14:paraId="5E0B0A39" w14:textId="77777777" w:rsidR="00587416" w:rsidRPr="00726BBA" w:rsidRDefault="00587416" w:rsidP="00683507">
            <w:pPr>
              <w:spacing w:after="0"/>
              <w:jc w:val="right"/>
            </w:pPr>
            <w:r w:rsidRPr="00726BBA">
              <w:t>1%</w:t>
            </w:r>
          </w:p>
        </w:tc>
        <w:tc>
          <w:tcPr>
            <w:tcW w:w="580" w:type="pct"/>
          </w:tcPr>
          <w:p w14:paraId="33F58212" w14:textId="413F2068" w:rsidR="00587416" w:rsidRPr="00726BBA" w:rsidRDefault="00683507" w:rsidP="00683507">
            <w:pPr>
              <w:spacing w:after="0"/>
              <w:jc w:val="right"/>
            </w:pPr>
            <w:r>
              <w:t>0%</w:t>
            </w:r>
          </w:p>
        </w:tc>
        <w:tc>
          <w:tcPr>
            <w:tcW w:w="684" w:type="pct"/>
            <w:hideMark/>
          </w:tcPr>
          <w:p w14:paraId="6894239E" w14:textId="06DEFF51" w:rsidR="00587416" w:rsidRPr="00726BBA" w:rsidRDefault="00587416" w:rsidP="00683507">
            <w:pPr>
              <w:spacing w:after="0"/>
              <w:jc w:val="right"/>
            </w:pPr>
            <w:r w:rsidRPr="00726BBA">
              <w:t>1%</w:t>
            </w:r>
          </w:p>
        </w:tc>
        <w:tc>
          <w:tcPr>
            <w:tcW w:w="819" w:type="pct"/>
            <w:hideMark/>
          </w:tcPr>
          <w:p w14:paraId="1627485B" w14:textId="77777777" w:rsidR="00587416" w:rsidRPr="00726BBA" w:rsidRDefault="00587416" w:rsidP="00683507">
            <w:pPr>
              <w:spacing w:after="0"/>
              <w:jc w:val="right"/>
            </w:pPr>
            <w:r w:rsidRPr="00726BBA">
              <w:t> </w:t>
            </w:r>
          </w:p>
        </w:tc>
      </w:tr>
      <w:tr w:rsidR="00587416" w:rsidRPr="00726BBA" w14:paraId="436D9C3B" w14:textId="77777777" w:rsidTr="00587416">
        <w:trPr>
          <w:cnfStyle w:val="000000010000" w:firstRow="0" w:lastRow="0" w:firstColumn="0" w:lastColumn="0" w:oddVBand="0" w:evenVBand="0" w:oddHBand="0" w:evenHBand="1" w:firstRowFirstColumn="0" w:firstRowLastColumn="0" w:lastRowFirstColumn="0" w:lastRowLastColumn="0"/>
          <w:trHeight w:val="280"/>
        </w:trPr>
        <w:tc>
          <w:tcPr>
            <w:tcW w:w="1388" w:type="pct"/>
            <w:hideMark/>
          </w:tcPr>
          <w:p w14:paraId="7B3C4B01" w14:textId="77777777" w:rsidR="00587416" w:rsidRPr="00726BBA" w:rsidRDefault="00587416" w:rsidP="00683507">
            <w:pPr>
              <w:spacing w:after="0"/>
            </w:pPr>
            <w:r w:rsidRPr="00726BBA">
              <w:t>Other (please specify)</w:t>
            </w:r>
          </w:p>
        </w:tc>
        <w:tc>
          <w:tcPr>
            <w:tcW w:w="790" w:type="pct"/>
            <w:hideMark/>
          </w:tcPr>
          <w:p w14:paraId="5316662A" w14:textId="77777777" w:rsidR="00587416" w:rsidRPr="00726BBA" w:rsidRDefault="00587416" w:rsidP="00683507">
            <w:pPr>
              <w:spacing w:after="0"/>
              <w:jc w:val="right"/>
            </w:pPr>
            <w:r w:rsidRPr="00726BBA">
              <w:t>1</w:t>
            </w:r>
          </w:p>
        </w:tc>
        <w:tc>
          <w:tcPr>
            <w:tcW w:w="739" w:type="pct"/>
            <w:hideMark/>
          </w:tcPr>
          <w:p w14:paraId="1D5A3C64" w14:textId="77777777" w:rsidR="00587416" w:rsidRPr="00726BBA" w:rsidRDefault="00587416" w:rsidP="00683507">
            <w:pPr>
              <w:spacing w:after="0"/>
              <w:jc w:val="right"/>
            </w:pPr>
            <w:r w:rsidRPr="00726BBA">
              <w:t>1%</w:t>
            </w:r>
          </w:p>
        </w:tc>
        <w:tc>
          <w:tcPr>
            <w:tcW w:w="580" w:type="pct"/>
          </w:tcPr>
          <w:p w14:paraId="46E4E454" w14:textId="63C105CF" w:rsidR="00587416" w:rsidRPr="00726BBA" w:rsidRDefault="00683507" w:rsidP="00683507">
            <w:pPr>
              <w:spacing w:after="0"/>
              <w:jc w:val="right"/>
            </w:pPr>
            <w:r>
              <w:t>0%</w:t>
            </w:r>
          </w:p>
        </w:tc>
        <w:tc>
          <w:tcPr>
            <w:tcW w:w="684" w:type="pct"/>
            <w:hideMark/>
          </w:tcPr>
          <w:p w14:paraId="29CB87B8" w14:textId="6C8BB67E" w:rsidR="00587416" w:rsidRPr="00726BBA" w:rsidRDefault="00587416" w:rsidP="00683507">
            <w:pPr>
              <w:spacing w:after="0"/>
              <w:jc w:val="right"/>
            </w:pPr>
            <w:r w:rsidRPr="00726BBA">
              <w:t> N/A</w:t>
            </w:r>
          </w:p>
        </w:tc>
        <w:tc>
          <w:tcPr>
            <w:tcW w:w="819" w:type="pct"/>
            <w:hideMark/>
          </w:tcPr>
          <w:p w14:paraId="00226AF3" w14:textId="77777777" w:rsidR="00587416" w:rsidRPr="00726BBA" w:rsidRDefault="00587416" w:rsidP="00683507">
            <w:pPr>
              <w:spacing w:after="0"/>
              <w:jc w:val="right"/>
            </w:pPr>
            <w:r w:rsidRPr="00726BBA">
              <w:t>N/A</w:t>
            </w:r>
          </w:p>
        </w:tc>
      </w:tr>
    </w:tbl>
    <w:p w14:paraId="0E52DEE8" w14:textId="37C5297E" w:rsidR="00683507" w:rsidRPr="008D244A" w:rsidRDefault="00726BBA" w:rsidP="008D244A">
      <w:pPr>
        <w:pStyle w:val="Source"/>
      </w:pPr>
      <w:r w:rsidRPr="008D244A">
        <w:t>Note</w:t>
      </w:r>
      <w:r w:rsidR="001553E3" w:rsidRPr="008D244A">
        <w:t>s</w:t>
      </w:r>
      <w:r w:rsidRPr="008D244A">
        <w:t xml:space="preserve">: * </w:t>
      </w:r>
      <w:r w:rsidRPr="008D244A">
        <w:rPr>
          <w:rFonts w:eastAsiaTheme="minorEastAsia"/>
        </w:rPr>
        <w:t>Respondents could choose more than one</w:t>
      </w:r>
      <w:r w:rsidR="00587416" w:rsidRPr="008D244A">
        <w:rPr>
          <w:rFonts w:eastAsiaTheme="minorEastAsia"/>
        </w:rPr>
        <w:t xml:space="preserve"> in the survey.</w:t>
      </w:r>
      <w:r w:rsidR="008D244A" w:rsidRPr="008D244A">
        <w:rPr>
          <w:rFonts w:eastAsiaTheme="minorEastAsia"/>
        </w:rPr>
        <w:t xml:space="preserve"> </w:t>
      </w:r>
      <w:r w:rsidR="00683507" w:rsidRPr="008D244A">
        <w:t>Administrative data on race is very limited. Between self-responses on the survey and administrative data, race information was only available for 47% of the CHAP population.</w:t>
      </w:r>
    </w:p>
    <w:p w14:paraId="29B815C1" w14:textId="77777777" w:rsidR="00726BBA" w:rsidRPr="00683507" w:rsidRDefault="00726BBA" w:rsidP="00683507">
      <w:pPr>
        <w:keepNext/>
        <w:rPr>
          <w:b/>
          <w:bCs/>
        </w:rPr>
      </w:pPr>
      <w:r w:rsidRPr="00683507">
        <w:rPr>
          <w:b/>
          <w:bCs/>
        </w:rPr>
        <w:lastRenderedPageBreak/>
        <w:t>“What is your relationship with CHAP?”</w:t>
      </w:r>
    </w:p>
    <w:p w14:paraId="12DB1673" w14:textId="07903F76" w:rsidR="00726BBA" w:rsidRDefault="00726BBA" w:rsidP="00726BBA">
      <w:r>
        <w:rPr>
          <w:noProof/>
        </w:rPr>
        <mc:AlternateContent>
          <mc:Choice Requires="wpg">
            <w:drawing>
              <wp:inline distT="0" distB="0" distL="0" distR="0" wp14:anchorId="5BD7A98F" wp14:editId="3B1C7181">
                <wp:extent cx="3863340" cy="2634241"/>
                <wp:effectExtent l="0" t="0" r="3810" b="0"/>
                <wp:docPr id="33" name="Group 33"/>
                <wp:cNvGraphicFramePr/>
                <a:graphic xmlns:a="http://schemas.openxmlformats.org/drawingml/2006/main">
                  <a:graphicData uri="http://schemas.microsoft.com/office/word/2010/wordprocessingGroup">
                    <wpg:wgp>
                      <wpg:cNvGrpSpPr/>
                      <wpg:grpSpPr>
                        <a:xfrm>
                          <a:off x="0" y="0"/>
                          <a:ext cx="3863340" cy="2634241"/>
                          <a:chOff x="0" y="0"/>
                          <a:chExt cx="5365115" cy="3658235"/>
                        </a:xfrm>
                      </wpg:grpSpPr>
                      <pic:pic xmlns:pic="http://schemas.openxmlformats.org/drawingml/2006/picture">
                        <pic:nvPicPr>
                          <pic:cNvPr id="31" name="Content Placeholder 6">
                            <a:extLst>
                              <a:ext uri="{FF2B5EF4-FFF2-40B4-BE49-F238E27FC236}">
                                <a16:creationId xmlns:a16="http://schemas.microsoft.com/office/drawing/2014/main" id="{71203875-268B-4C9F-AFD0-412F1C961793}"/>
                              </a:ext>
                            </a:extLst>
                          </pic:cNvPr>
                          <pic:cNvPicPr>
                            <a:picLocks noGrp="1" noChangeAspect="1"/>
                          </pic:cNvPicPr>
                        </pic:nvPicPr>
                        <pic:blipFill rotWithShape="1">
                          <a:blip r:embed="rId30"/>
                          <a:srcRect l="11688" t="17931" r="46467" b="7955"/>
                          <a:stretch/>
                        </pic:blipFill>
                        <pic:spPr>
                          <a:xfrm>
                            <a:off x="0" y="0"/>
                            <a:ext cx="3253105" cy="3658235"/>
                          </a:xfrm>
                          <a:prstGeom prst="rect">
                            <a:avLst/>
                          </a:prstGeom>
                        </pic:spPr>
                      </pic:pic>
                      <pic:pic xmlns:pic="http://schemas.openxmlformats.org/drawingml/2006/picture">
                        <pic:nvPicPr>
                          <pic:cNvPr id="32" name="Content Placeholder 6">
                            <a:extLst>
                              <a:ext uri="{FF2B5EF4-FFF2-40B4-BE49-F238E27FC236}">
                                <a16:creationId xmlns:a16="http://schemas.microsoft.com/office/drawing/2014/main" id="{F18F1568-BD83-41A8-93BB-39840F62F0D6}"/>
                              </a:ext>
                            </a:extLst>
                          </pic:cNvPr>
                          <pic:cNvPicPr>
                            <a:picLocks noChangeAspect="1"/>
                          </pic:cNvPicPr>
                        </pic:nvPicPr>
                        <pic:blipFill rotWithShape="1">
                          <a:blip r:embed="rId30"/>
                          <a:srcRect l="63448" t="17931" r="1370" b="7866"/>
                          <a:stretch/>
                        </pic:blipFill>
                        <pic:spPr>
                          <a:xfrm>
                            <a:off x="3238500" y="449580"/>
                            <a:ext cx="2126615" cy="2847975"/>
                          </a:xfrm>
                          <a:prstGeom prst="rect">
                            <a:avLst/>
                          </a:prstGeom>
                        </pic:spPr>
                      </pic:pic>
                    </wpg:wgp>
                  </a:graphicData>
                </a:graphic>
              </wp:inline>
            </w:drawing>
          </mc:Choice>
          <mc:Fallback xmlns:w16cex="http://schemas.microsoft.com/office/word/2018/wordml/cex" xmlns:w16="http://schemas.microsoft.com/office/word/2018/wordml">
            <w:pict>
              <v:group w14:anchorId="1C95403E" id="Group 33" o:spid="_x0000_s1026" style="width:304.2pt;height:207.4pt;mso-position-horizontal-relative:char;mso-position-vertical-relative:line" coordsize="53651,36582"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ontent Placeholder 6" o:spid="_x0000_s1027" type="#_x0000_t75" style="position:absolute;left:32385;top:4495;width:21266;height:284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">
                  <v:imagedata r:id="rId35" o:title="" croptop="11751f" cropbottom="5155f" cropleft="41581f" cropright="898f"/>
                </v:shape>
                <w10:anchorlock/>
              </v:group>
            </w:pict>
          </mc:Fallback>
        </mc:AlternateContent>
      </w:r>
    </w:p>
    <w:p w14:paraId="43DF50F5" w14:textId="78E4B9BC" w:rsidR="00726BBA" w:rsidRDefault="00726BBA" w:rsidP="00726BBA"/>
    <w:p w14:paraId="7E840026" w14:textId="77777777" w:rsidR="00726BBA" w:rsidRPr="00683507" w:rsidRDefault="00726BBA" w:rsidP="00683507">
      <w:pPr>
        <w:rPr>
          <w:b/>
          <w:bCs/>
        </w:rPr>
      </w:pPr>
      <w:r w:rsidRPr="00683507">
        <w:rPr>
          <w:b/>
          <w:bCs/>
        </w:rPr>
        <w:t>“How long were you/have you been a participant in CHAP?”</w:t>
      </w:r>
    </w:p>
    <w:p w14:paraId="3C502353" w14:textId="029B8D0E" w:rsidR="00726BBA" w:rsidRDefault="00726BBA" w:rsidP="00726BBA">
      <w:pPr>
        <w:pStyle w:val="Heading4"/>
      </w:pPr>
      <w:r w:rsidRPr="00726BBA">
        <w:rPr>
          <w:noProof/>
        </w:rPr>
        <w:drawing>
          <wp:inline distT="0" distB="0" distL="0" distR="0" wp14:anchorId="247F07D0" wp14:editId="5A0EEC7C">
            <wp:extent cx="3787140" cy="2745703"/>
            <wp:effectExtent l="0" t="0" r="3810" b="0"/>
            <wp:docPr id="34" name="Picture 9">
              <a:extLst xmlns:a="http://schemas.openxmlformats.org/drawingml/2006/main">
                <a:ext uri="{FF2B5EF4-FFF2-40B4-BE49-F238E27FC236}">
                  <a16:creationId xmlns:a16="http://schemas.microsoft.com/office/drawing/2014/main" id="{55113B20-FD16-465F-9AFF-8849A76039A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a:extLst>
                        <a:ext uri="{FF2B5EF4-FFF2-40B4-BE49-F238E27FC236}">
                          <a16:creationId xmlns:a16="http://schemas.microsoft.com/office/drawing/2014/main" id="{55113B20-FD16-465F-9AFF-8849A76039A2}"/>
                        </a:ext>
                      </a:extLst>
                    </pic:cNvPr>
                    <pic:cNvPicPr>
                      <a:picLocks noChangeAspect="1"/>
                    </pic:cNvPicPr>
                  </pic:nvPicPr>
                  <pic:blipFill rotWithShape="1">
                    <a:blip r:embed="rId36"/>
                    <a:srcRect l="20197" t="9578" r="18801" b="18318"/>
                    <a:stretch/>
                  </pic:blipFill>
                  <pic:spPr>
                    <a:xfrm>
                      <a:off x="0" y="0"/>
                      <a:ext cx="3787925" cy="2746272"/>
                    </a:xfrm>
                    <a:prstGeom prst="rect">
                      <a:avLst/>
                    </a:prstGeom>
                  </pic:spPr>
                </pic:pic>
              </a:graphicData>
            </a:graphic>
          </wp:inline>
        </w:drawing>
      </w:r>
    </w:p>
    <w:p w14:paraId="4DC2E865" w14:textId="495A46DA" w:rsidR="00726BBA" w:rsidRDefault="00726BBA" w:rsidP="00726BBA"/>
    <w:p w14:paraId="275D0312" w14:textId="364B9644" w:rsidR="00726BBA" w:rsidRDefault="00726BBA" w:rsidP="00726BBA"/>
    <w:p w14:paraId="0CD0888C" w14:textId="77777777" w:rsidR="00726BBA" w:rsidRPr="00726BBA" w:rsidRDefault="00726BBA" w:rsidP="00726BBA"/>
    <w:sectPr w:rsidR="00726BBA" w:rsidRPr="00726BBA" w:rsidSect="0038725C">
      <w:pgSz w:w="12240" w:h="15840" w:code="1"/>
      <w:pgMar w:top="1080" w:right="1080" w:bottom="1080" w:left="1080" w:header="187" w:footer="187" w:gutter="0"/>
      <w:cols w:space="720"/>
      <w:noEndnote/>
      <w:titlePg/>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5D1037" w16cex:dateUtc="2020-11-16T22:50:00Z"/>
  <w16cex:commentExtensible w16cex:durableId="235D105D" w16cex:dateUtc="2020-11-16T22:51:00Z"/>
  <w16cex:commentExtensible w16cex:durableId="235D1091" w16cex:dateUtc="2020-11-16T22:52:00Z"/>
  <w16cex:commentExtensible w16cex:durableId="235D10F7" w16cex:dateUtc="2020-11-16T22:53:00Z"/>
  <w16cex:commentExtensible w16cex:durableId="235D14CB" w16cex:dateUtc="2020-11-16T23:10:00Z"/>
  <w16cex:commentExtensible w16cex:durableId="235D160F" w16cex:dateUtc="2020-11-16T23:15:00Z"/>
  <w16cex:commentExtensible w16cex:durableId="235D1B26" w16cex:dateUtc="2020-11-16T23:37:00Z"/>
  <w16cex:commentExtensible w16cex:durableId="235D1C97" w16cex:dateUtc="2020-11-16T23:43:00Z"/>
  <w16cex:commentExtensible w16cex:durableId="235D1D20" w16cex:dateUtc="2020-11-16T23:45:00Z"/>
  <w16cex:commentExtensible w16cex:durableId="235D1DA9" w16cex:dateUtc="2020-11-16T23:4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39059E" w14:textId="77777777" w:rsidR="00143498" w:rsidRDefault="00143498" w:rsidP="00482AF2">
      <w:r>
        <w:separator/>
      </w:r>
    </w:p>
    <w:p w14:paraId="0B9945F5" w14:textId="77777777" w:rsidR="00143498" w:rsidRDefault="00143498" w:rsidP="00482AF2"/>
    <w:p w14:paraId="121D8D64" w14:textId="77777777" w:rsidR="00143498" w:rsidRDefault="00143498"/>
  </w:endnote>
  <w:endnote w:type="continuationSeparator" w:id="0">
    <w:p w14:paraId="4EA62B51" w14:textId="77777777" w:rsidR="00143498" w:rsidRDefault="00143498" w:rsidP="00482AF2">
      <w:r>
        <w:continuationSeparator/>
      </w:r>
    </w:p>
    <w:p w14:paraId="57D89D76" w14:textId="77777777" w:rsidR="00143498" w:rsidRDefault="00143498" w:rsidP="00482AF2"/>
    <w:p w14:paraId="2C1DAC4F" w14:textId="77777777" w:rsidR="00143498" w:rsidRDefault="001434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Times">
    <w:altName w:val="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Roman">
    <w:altName w:val="Times New Roman"/>
    <w:charset w:val="00"/>
    <w:family w:val="auto"/>
    <w:pitch w:val="variable"/>
    <w:sig w:usb0="E00002FF" w:usb1="5000205A" w:usb2="00000000" w:usb3="00000000" w:csb0="0000019F" w:csb1="00000000"/>
  </w:font>
  <w:font w:name="AGaramondPro-Regular">
    <w:altName w:val="Cambria"/>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GillSansMT-Bold">
    <w:altName w:val="Cambria"/>
    <w:panose1 w:val="00000000000000000000"/>
    <w:charset w:val="00"/>
    <w:family w:val="roman"/>
    <w:notTrueType/>
    <w:pitch w:val="default"/>
  </w:font>
  <w:font w:name="Webdings">
    <w:panose1 w:val="05030102010509060703"/>
    <w:charset w:val="02"/>
    <w:family w:val="roman"/>
    <w:pitch w:val="variable"/>
    <w:sig w:usb0="00000000" w:usb1="10000000" w:usb2="00000000" w:usb3="00000000" w:csb0="80000000" w:csb1="00000000"/>
  </w:font>
  <w:font w:name="GillSans-Light">
    <w:altName w:val="Cambria"/>
    <w:panose1 w:val="00000000000000000000"/>
    <w:charset w:val="00"/>
    <w:family w:val="roman"/>
    <w:notTrueType/>
    <w:pitch w:val="default"/>
  </w:font>
  <w:font w:name="GillSans-BoldItalic">
    <w:altName w:val="Cambria"/>
    <w:panose1 w:val="00000000000000000000"/>
    <w:charset w:val="00"/>
    <w:family w:val="roman"/>
    <w:notTrueType/>
    <w:pitch w:val="default"/>
  </w:font>
  <w:font w:name="AvenirLT-Book">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DBD914" w14:textId="77777777" w:rsidR="00143498" w:rsidRDefault="00143498" w:rsidP="000C127B">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5E237FDF" w14:textId="77777777" w:rsidR="00143498" w:rsidRDefault="00143498" w:rsidP="000C127B">
    <w:pPr>
      <w:pStyle w:val="Footer"/>
    </w:pPr>
  </w:p>
  <w:p w14:paraId="12ED8347" w14:textId="77777777" w:rsidR="00143498" w:rsidRDefault="00143498" w:rsidP="00482AF2"/>
  <w:p w14:paraId="3CD1F889" w14:textId="77777777" w:rsidR="00143498" w:rsidRDefault="00143498" w:rsidP="00482AF2"/>
  <w:p w14:paraId="5E386D05" w14:textId="77777777" w:rsidR="00143498" w:rsidRDefault="00143498"/>
  <w:p w14:paraId="35BB3D12" w14:textId="77777777" w:rsidR="00143498" w:rsidRDefault="0014349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Light"/>
      <w:tblW w:w="5000" w:type="pct"/>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5"/>
      <w:gridCol w:w="625"/>
    </w:tblGrid>
    <w:tr w:rsidR="00143498" w14:paraId="51DF3225" w14:textId="77777777" w:rsidTr="0043050C">
      <w:tc>
        <w:tcPr>
          <w:tcW w:w="4690" w:type="pct"/>
          <w:tcBorders>
            <w:right w:val="double" w:sz="4" w:space="0" w:color="auto"/>
          </w:tcBorders>
        </w:tcPr>
        <w:p w14:paraId="2DC8D995" w14:textId="081DBA55" w:rsidR="00143498" w:rsidRPr="000C127B" w:rsidRDefault="00143498" w:rsidP="00C575A9">
          <w:pPr>
            <w:pStyle w:val="Footer"/>
            <w:ind w:firstLine="521"/>
          </w:pPr>
          <w:r w:rsidRPr="000C127B">
            <w:rPr>
              <w:noProof/>
              <w:color w:val="FF0000"/>
            </w:rPr>
            <w:drawing>
              <wp:anchor distT="0" distB="0" distL="114300" distR="114300" simplePos="0" relativeHeight="251670528" behindDoc="1" locked="0" layoutInCell="1" allowOverlap="1" wp14:anchorId="7731E240" wp14:editId="4FC1B1C0">
                <wp:simplePos x="0" y="0"/>
                <wp:positionH relativeFrom="column">
                  <wp:posOffset>-43180</wp:posOffset>
                </wp:positionH>
                <wp:positionV relativeFrom="paragraph">
                  <wp:posOffset>35560</wp:posOffset>
                </wp:positionV>
                <wp:extent cx="276622" cy="161925"/>
                <wp:effectExtent l="0" t="0" r="9525" b="0"/>
                <wp:wrapNone/>
                <wp:docPr id="7" name="Picture 7" descr="BERK ch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ERK cho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6622" cy="161925"/>
                        </a:xfrm>
                        <a:prstGeom prst="rect">
                          <a:avLst/>
                        </a:prstGeom>
                        <a:noFill/>
                        <a:ln>
                          <a:noFill/>
                        </a:ln>
                      </pic:spPr>
                    </pic:pic>
                  </a:graphicData>
                </a:graphic>
              </wp:anchor>
            </w:drawing>
          </w:r>
          <w:r>
            <w:rPr>
              <w:color w:val="FF0000"/>
            </w:rPr>
            <w:fldChar w:fldCharType="begin"/>
          </w:r>
          <w:r>
            <w:rPr>
              <w:color w:val="FF0000"/>
            </w:rPr>
            <w:instrText xml:space="preserve"> DATE \@ "MMMM d, yyyy" </w:instrText>
          </w:r>
          <w:r>
            <w:rPr>
              <w:color w:val="FF0000"/>
            </w:rPr>
            <w:fldChar w:fldCharType="separate"/>
          </w:r>
          <w:r w:rsidR="00376468">
            <w:rPr>
              <w:noProof/>
              <w:color w:val="FF0000"/>
            </w:rPr>
            <w:t>November 18, 2020</w:t>
          </w:r>
          <w:r>
            <w:rPr>
              <w:color w:val="FF0000"/>
            </w:rPr>
            <w:fldChar w:fldCharType="end"/>
          </w:r>
          <w:r>
            <w:t xml:space="preserve"> Tacoma Housing Authority | CHAP Disenrollment Evaluation and Environmental Scan</w:t>
          </w:r>
        </w:p>
      </w:tc>
      <w:tc>
        <w:tcPr>
          <w:tcW w:w="310" w:type="pct"/>
          <w:tcBorders>
            <w:top w:val="single" w:sz="4" w:space="0" w:color="auto"/>
            <w:left w:val="double" w:sz="4" w:space="0" w:color="auto"/>
          </w:tcBorders>
        </w:tcPr>
        <w:p w14:paraId="0D500512" w14:textId="77777777" w:rsidR="00143498" w:rsidRPr="00C034A2" w:rsidRDefault="00143498" w:rsidP="00C575A9">
          <w:pPr>
            <w:pStyle w:val="Footer"/>
            <w:jc w:val="center"/>
          </w:pPr>
          <w:r w:rsidRPr="00C034A2">
            <w:fldChar w:fldCharType="begin"/>
          </w:r>
          <w:r w:rsidRPr="00C034A2">
            <w:instrText xml:space="preserve"> PAGE   \* MERGEFORMAT </w:instrText>
          </w:r>
          <w:r w:rsidRPr="00C034A2">
            <w:fldChar w:fldCharType="separate"/>
          </w:r>
          <w:r>
            <w:rPr>
              <w:noProof/>
            </w:rPr>
            <w:t>2</w:t>
          </w:r>
          <w:r w:rsidRPr="00C034A2">
            <w:rPr>
              <w:noProof/>
            </w:rPr>
            <w:fldChar w:fldCharType="end"/>
          </w:r>
        </w:p>
      </w:tc>
    </w:tr>
  </w:tbl>
  <w:p w14:paraId="7A938E87" w14:textId="77777777" w:rsidR="00143498" w:rsidRPr="0038725C" w:rsidRDefault="00143498" w:rsidP="00C575A9">
    <w:pPr>
      <w:pStyle w:val="Footer"/>
      <w:ind w:firstLine="0"/>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A56515" w14:textId="77777777" w:rsidR="00143498" w:rsidRPr="0038725C" w:rsidRDefault="00143498" w:rsidP="00C575A9">
    <w:pPr>
      <w:pStyle w:val="Footer"/>
      <w:ind w:firstLine="0"/>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Light"/>
      <w:tblW w:w="5000" w:type="pct"/>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5"/>
      <w:gridCol w:w="625"/>
    </w:tblGrid>
    <w:tr w:rsidR="00143498" w14:paraId="65F01AC2" w14:textId="77777777" w:rsidTr="0043050C">
      <w:tc>
        <w:tcPr>
          <w:tcW w:w="4690" w:type="pct"/>
          <w:tcBorders>
            <w:right w:val="double" w:sz="4" w:space="0" w:color="auto"/>
          </w:tcBorders>
        </w:tcPr>
        <w:p w14:paraId="2FB22385" w14:textId="77777777" w:rsidR="00143498" w:rsidRDefault="00143498" w:rsidP="00C575A9">
          <w:pPr>
            <w:pStyle w:val="Footer"/>
          </w:pPr>
          <w:r w:rsidRPr="00731DE6">
            <w:rPr>
              <w:noProof/>
            </w:rPr>
            <w:drawing>
              <wp:anchor distT="0" distB="0" distL="114300" distR="114300" simplePos="0" relativeHeight="251672576" behindDoc="1" locked="0" layoutInCell="1" allowOverlap="1" wp14:anchorId="67F4D9DC" wp14:editId="3756B55F">
                <wp:simplePos x="0" y="0"/>
                <wp:positionH relativeFrom="column">
                  <wp:posOffset>-43180</wp:posOffset>
                </wp:positionH>
                <wp:positionV relativeFrom="paragraph">
                  <wp:posOffset>35560</wp:posOffset>
                </wp:positionV>
                <wp:extent cx="276622" cy="161925"/>
                <wp:effectExtent l="0" t="0" r="9525" b="0"/>
                <wp:wrapNone/>
                <wp:docPr id="13" name="Picture 13" descr="BERK ch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ERK cho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6622" cy="161925"/>
                        </a:xfrm>
                        <a:prstGeom prst="rect">
                          <a:avLst/>
                        </a:prstGeom>
                        <a:noFill/>
                        <a:ln>
                          <a:noFill/>
                        </a:ln>
                      </pic:spPr>
                    </pic:pic>
                  </a:graphicData>
                </a:graphic>
              </wp:anchor>
            </w:drawing>
          </w:r>
        </w:p>
      </w:tc>
      <w:tc>
        <w:tcPr>
          <w:tcW w:w="310" w:type="pct"/>
          <w:tcBorders>
            <w:top w:val="single" w:sz="4" w:space="0" w:color="auto"/>
            <w:left w:val="double" w:sz="4" w:space="0" w:color="auto"/>
          </w:tcBorders>
        </w:tcPr>
        <w:p w14:paraId="60097591" w14:textId="77777777" w:rsidR="00143498" w:rsidRPr="00C034A2" w:rsidRDefault="00143498" w:rsidP="00C575A9">
          <w:pPr>
            <w:pStyle w:val="PageNumber1"/>
            <w:rPr>
              <w:b w:val="0"/>
            </w:rPr>
          </w:pPr>
          <w:r w:rsidRPr="00C034A2">
            <w:rPr>
              <w:b w:val="0"/>
            </w:rPr>
            <w:fldChar w:fldCharType="begin"/>
          </w:r>
          <w:r w:rsidRPr="00C034A2">
            <w:rPr>
              <w:b w:val="0"/>
            </w:rPr>
            <w:instrText xml:space="preserve"> PAGE   \* MERGEFORMAT </w:instrText>
          </w:r>
          <w:r w:rsidRPr="00C034A2">
            <w:rPr>
              <w:b w:val="0"/>
            </w:rPr>
            <w:fldChar w:fldCharType="separate"/>
          </w:r>
          <w:r>
            <w:rPr>
              <w:b w:val="0"/>
              <w:noProof/>
            </w:rPr>
            <w:t>1</w:t>
          </w:r>
          <w:r w:rsidRPr="00C034A2">
            <w:rPr>
              <w:b w:val="0"/>
            </w:rPr>
            <w:fldChar w:fldCharType="end"/>
          </w:r>
        </w:p>
      </w:tc>
    </w:tr>
  </w:tbl>
  <w:p w14:paraId="473F7192" w14:textId="77777777" w:rsidR="00143498" w:rsidRPr="0038725C" w:rsidRDefault="00143498" w:rsidP="00C575A9">
    <w:pPr>
      <w:pStyle w:val="Footer"/>
      <w:ind w:firstLine="0"/>
      <w:rPr>
        <w:sz w:val="2"/>
        <w:szCs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C1326B" w14:textId="77777777" w:rsidR="00143498" w:rsidRPr="0038725C" w:rsidRDefault="00143498" w:rsidP="00C575A9">
    <w:pPr>
      <w:pStyle w:val="Footer"/>
      <w:ind w:firstLine="0"/>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3EF3EE" w14:textId="77777777" w:rsidR="00143498" w:rsidRDefault="00143498">
      <w:r>
        <w:separator/>
      </w:r>
    </w:p>
  </w:footnote>
  <w:footnote w:type="continuationSeparator" w:id="0">
    <w:p w14:paraId="1FCA7C20" w14:textId="77777777" w:rsidR="00143498" w:rsidRDefault="00143498" w:rsidP="00482AF2">
      <w:r>
        <w:continuationSeparator/>
      </w:r>
    </w:p>
    <w:p w14:paraId="3608A3AE" w14:textId="77777777" w:rsidR="00143498" w:rsidRDefault="00143498" w:rsidP="00482AF2"/>
    <w:p w14:paraId="047C0BB4" w14:textId="77777777" w:rsidR="00143498" w:rsidRDefault="00143498"/>
  </w:footnote>
  <w:footnote w:id="1">
    <w:p w14:paraId="6E92E368" w14:textId="77777777" w:rsidR="00143498" w:rsidRDefault="00143498" w:rsidP="001B2585">
      <w:pPr>
        <w:pStyle w:val="FootnoteText"/>
      </w:pPr>
      <w:r>
        <w:rPr>
          <w:rStyle w:val="FootnoteReference"/>
        </w:rPr>
        <w:footnoteRef/>
      </w:r>
      <w:r>
        <w:t xml:space="preserve"> An asterisk marks quotes from students who joined CHAP before the program adopted significant program changes in July of 2019.</w:t>
      </w:r>
    </w:p>
  </w:footnote>
  <w:footnote w:id="2">
    <w:p w14:paraId="1A99861A" w14:textId="5DE91411" w:rsidR="00143498" w:rsidRDefault="00143498" w:rsidP="007D38CE">
      <w:pPr>
        <w:pStyle w:val="CommentText"/>
      </w:pPr>
      <w:r>
        <w:rPr>
          <w:rStyle w:val="FootnoteReference"/>
        </w:rPr>
        <w:footnoteRef/>
      </w:r>
      <w:r>
        <w:t xml:space="preserve"> Despite this </w:t>
      </w:r>
      <w:proofErr w:type="gramStart"/>
      <w:r>
        <w:t>particular landlord’s</w:t>
      </w:r>
      <w:proofErr w:type="gramEnd"/>
      <w:r>
        <w:t xml:space="preserve"> perception, the CHAP voucher is not a Section 8 voucher. Students receive a flat rate subsidy based on household size. It only covers 50% of the payment standard, unlike Section 8 which factors in client income so that the client’s portion never exceeds 30% of their income.</w:t>
      </w:r>
    </w:p>
  </w:footnote>
  <w:footnote w:id="3">
    <w:p w14:paraId="142B01F9" w14:textId="77777777" w:rsidR="00143498" w:rsidRDefault="00143498" w:rsidP="001B2585">
      <w:pPr>
        <w:pStyle w:val="FootnoteText"/>
      </w:pPr>
      <w:r>
        <w:rPr>
          <w:rStyle w:val="FootnoteReference"/>
        </w:rPr>
        <w:footnoteRef/>
      </w:r>
      <w:r>
        <w:t xml:space="preserve"> The student is correct in that CHAP doesn’t help people move if they’re already housed unless they are facing eviction or fleeing domestic violence.</w:t>
      </w:r>
    </w:p>
  </w:footnote>
  <w:footnote w:id="4">
    <w:p w14:paraId="50F7643B" w14:textId="6946F8E2" w:rsidR="00143498" w:rsidRDefault="00143498" w:rsidP="001B2585">
      <w:pPr>
        <w:pStyle w:val="FootnoteText"/>
      </w:pPr>
      <w:r>
        <w:rPr>
          <w:rStyle w:val="FootnoteReference"/>
        </w:rPr>
        <w:footnoteRef/>
      </w:r>
      <w:r>
        <w:t xml:space="preserve"> This comment may refer to an old CHAP requirement that students had to do an approved internship over summer which was inconsistently enforced, if enforced at all. They may also be referring to requirements in their academic program. </w:t>
      </w:r>
    </w:p>
  </w:footnote>
  <w:footnote w:id="5">
    <w:p w14:paraId="707A30DE" w14:textId="4B77C4DB" w:rsidR="00143498" w:rsidRDefault="00143498">
      <w:pPr>
        <w:pStyle w:val="FootnoteText"/>
      </w:pPr>
      <w:r>
        <w:rPr>
          <w:rStyle w:val="FootnoteReference"/>
        </w:rPr>
        <w:footnoteRef/>
      </w:r>
      <w:r>
        <w:t xml:space="preserve"> </w:t>
      </w:r>
      <w:r>
        <w:rPr>
          <w:rStyle w:val="hgkelc"/>
        </w:rPr>
        <w:t>The term “</w:t>
      </w:r>
      <w:r w:rsidRPr="00BF1F55">
        <w:rPr>
          <w:rStyle w:val="hgkelc"/>
        </w:rPr>
        <w:t>stop out</w:t>
      </w:r>
      <w:r>
        <w:rPr>
          <w:rStyle w:val="hgkelc"/>
        </w:rPr>
        <w:t xml:space="preserve">” is used when a student decides education plans aren’t working </w:t>
      </w:r>
      <w:r w:rsidRPr="00BF1F55">
        <w:rPr>
          <w:rStyle w:val="hgkelc"/>
        </w:rPr>
        <w:t>out</w:t>
      </w:r>
      <w:r>
        <w:rPr>
          <w:rStyle w:val="hgkelc"/>
        </w:rPr>
        <w:t xml:space="preserve"> for them at a certain period of time in their life, but intend to return. </w:t>
      </w:r>
    </w:p>
  </w:footnote>
  <w:footnote w:id="6">
    <w:p w14:paraId="24C82912" w14:textId="71FC9707" w:rsidR="00143498" w:rsidRDefault="00143498">
      <w:pPr>
        <w:pStyle w:val="FootnoteText"/>
      </w:pPr>
      <w:r>
        <w:rPr>
          <w:rStyle w:val="FootnoteReference"/>
        </w:rPr>
        <w:footnoteRef/>
      </w:r>
      <w:r>
        <w:t xml:space="preserve"> Applicants are exempt from the work requirements if they received child welfare, child protective, or family assessment response (FAR) services in the previous six months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52A474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F14326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A00AF3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FC88E9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70CD6D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2AE1E4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5A890C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730B29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62A0D2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FB0692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A7A7E4C"/>
    <w:multiLevelType w:val="hybridMultilevel"/>
    <w:tmpl w:val="130AD7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1DA15CFD"/>
    <w:multiLevelType w:val="hybridMultilevel"/>
    <w:tmpl w:val="4FB083A4"/>
    <w:lvl w:ilvl="0" w:tplc="9ED83F80">
      <w:start w:val="1"/>
      <w:numFmt w:val="bullet"/>
      <w:lvlText w:val=""/>
      <w:lvlJc w:val="left"/>
      <w:pPr>
        <w:tabs>
          <w:tab w:val="num" w:pos="720"/>
        </w:tabs>
        <w:ind w:left="720" w:hanging="360"/>
      </w:pPr>
      <w:rPr>
        <w:rFonts w:ascii="Wingdings" w:hAnsi="Wingdings" w:hint="default"/>
      </w:rPr>
    </w:lvl>
    <w:lvl w:ilvl="1" w:tplc="865023F0" w:tentative="1">
      <w:start w:val="1"/>
      <w:numFmt w:val="bullet"/>
      <w:lvlText w:val=""/>
      <w:lvlJc w:val="left"/>
      <w:pPr>
        <w:tabs>
          <w:tab w:val="num" w:pos="1440"/>
        </w:tabs>
        <w:ind w:left="1440" w:hanging="360"/>
      </w:pPr>
      <w:rPr>
        <w:rFonts w:ascii="Wingdings" w:hAnsi="Wingdings" w:hint="default"/>
      </w:rPr>
    </w:lvl>
    <w:lvl w:ilvl="2" w:tplc="2160E51E" w:tentative="1">
      <w:start w:val="1"/>
      <w:numFmt w:val="bullet"/>
      <w:lvlText w:val=""/>
      <w:lvlJc w:val="left"/>
      <w:pPr>
        <w:tabs>
          <w:tab w:val="num" w:pos="2160"/>
        </w:tabs>
        <w:ind w:left="2160" w:hanging="360"/>
      </w:pPr>
      <w:rPr>
        <w:rFonts w:ascii="Wingdings" w:hAnsi="Wingdings" w:hint="default"/>
      </w:rPr>
    </w:lvl>
    <w:lvl w:ilvl="3" w:tplc="47D2AF74" w:tentative="1">
      <w:start w:val="1"/>
      <w:numFmt w:val="bullet"/>
      <w:lvlText w:val=""/>
      <w:lvlJc w:val="left"/>
      <w:pPr>
        <w:tabs>
          <w:tab w:val="num" w:pos="2880"/>
        </w:tabs>
        <w:ind w:left="2880" w:hanging="360"/>
      </w:pPr>
      <w:rPr>
        <w:rFonts w:ascii="Wingdings" w:hAnsi="Wingdings" w:hint="default"/>
      </w:rPr>
    </w:lvl>
    <w:lvl w:ilvl="4" w:tplc="74DA6A82" w:tentative="1">
      <w:start w:val="1"/>
      <w:numFmt w:val="bullet"/>
      <w:lvlText w:val=""/>
      <w:lvlJc w:val="left"/>
      <w:pPr>
        <w:tabs>
          <w:tab w:val="num" w:pos="3600"/>
        </w:tabs>
        <w:ind w:left="3600" w:hanging="360"/>
      </w:pPr>
      <w:rPr>
        <w:rFonts w:ascii="Wingdings" w:hAnsi="Wingdings" w:hint="default"/>
      </w:rPr>
    </w:lvl>
    <w:lvl w:ilvl="5" w:tplc="7714AF3A" w:tentative="1">
      <w:start w:val="1"/>
      <w:numFmt w:val="bullet"/>
      <w:lvlText w:val=""/>
      <w:lvlJc w:val="left"/>
      <w:pPr>
        <w:tabs>
          <w:tab w:val="num" w:pos="4320"/>
        </w:tabs>
        <w:ind w:left="4320" w:hanging="360"/>
      </w:pPr>
      <w:rPr>
        <w:rFonts w:ascii="Wingdings" w:hAnsi="Wingdings" w:hint="default"/>
      </w:rPr>
    </w:lvl>
    <w:lvl w:ilvl="6" w:tplc="C64CEAD2" w:tentative="1">
      <w:start w:val="1"/>
      <w:numFmt w:val="bullet"/>
      <w:lvlText w:val=""/>
      <w:lvlJc w:val="left"/>
      <w:pPr>
        <w:tabs>
          <w:tab w:val="num" w:pos="5040"/>
        </w:tabs>
        <w:ind w:left="5040" w:hanging="360"/>
      </w:pPr>
      <w:rPr>
        <w:rFonts w:ascii="Wingdings" w:hAnsi="Wingdings" w:hint="default"/>
      </w:rPr>
    </w:lvl>
    <w:lvl w:ilvl="7" w:tplc="2FBC8A3C" w:tentative="1">
      <w:start w:val="1"/>
      <w:numFmt w:val="bullet"/>
      <w:lvlText w:val=""/>
      <w:lvlJc w:val="left"/>
      <w:pPr>
        <w:tabs>
          <w:tab w:val="num" w:pos="5760"/>
        </w:tabs>
        <w:ind w:left="5760" w:hanging="360"/>
      </w:pPr>
      <w:rPr>
        <w:rFonts w:ascii="Wingdings" w:hAnsi="Wingdings" w:hint="default"/>
      </w:rPr>
    </w:lvl>
    <w:lvl w:ilvl="8" w:tplc="7FC8C04E"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0C96CFC"/>
    <w:multiLevelType w:val="multilevel"/>
    <w:tmpl w:val="9FE0DC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273415E"/>
    <w:multiLevelType w:val="hybridMultilevel"/>
    <w:tmpl w:val="E7C04144"/>
    <w:lvl w:ilvl="0" w:tplc="32263860">
      <w:start w:val="1"/>
      <w:numFmt w:val="bullet"/>
      <w:lvlText w:val=""/>
      <w:lvlJc w:val="left"/>
      <w:pPr>
        <w:tabs>
          <w:tab w:val="num" w:pos="720"/>
        </w:tabs>
        <w:ind w:left="720" w:hanging="360"/>
      </w:pPr>
      <w:rPr>
        <w:rFonts w:ascii="Wingdings" w:hAnsi="Wingdings" w:hint="default"/>
      </w:rPr>
    </w:lvl>
    <w:lvl w:ilvl="1" w:tplc="48AE94E6">
      <w:start w:val="1"/>
      <w:numFmt w:val="bullet"/>
      <w:lvlText w:val=""/>
      <w:lvlJc w:val="left"/>
      <w:pPr>
        <w:tabs>
          <w:tab w:val="num" w:pos="1440"/>
        </w:tabs>
        <w:ind w:left="1440" w:hanging="360"/>
      </w:pPr>
      <w:rPr>
        <w:rFonts w:ascii="Wingdings" w:hAnsi="Wingdings" w:hint="default"/>
      </w:rPr>
    </w:lvl>
    <w:lvl w:ilvl="2" w:tplc="E7B487B4" w:tentative="1">
      <w:start w:val="1"/>
      <w:numFmt w:val="bullet"/>
      <w:lvlText w:val=""/>
      <w:lvlJc w:val="left"/>
      <w:pPr>
        <w:tabs>
          <w:tab w:val="num" w:pos="2160"/>
        </w:tabs>
        <w:ind w:left="2160" w:hanging="360"/>
      </w:pPr>
      <w:rPr>
        <w:rFonts w:ascii="Wingdings" w:hAnsi="Wingdings" w:hint="default"/>
      </w:rPr>
    </w:lvl>
    <w:lvl w:ilvl="3" w:tplc="7CFE7CDE" w:tentative="1">
      <w:start w:val="1"/>
      <w:numFmt w:val="bullet"/>
      <w:lvlText w:val=""/>
      <w:lvlJc w:val="left"/>
      <w:pPr>
        <w:tabs>
          <w:tab w:val="num" w:pos="2880"/>
        </w:tabs>
        <w:ind w:left="2880" w:hanging="360"/>
      </w:pPr>
      <w:rPr>
        <w:rFonts w:ascii="Wingdings" w:hAnsi="Wingdings" w:hint="default"/>
      </w:rPr>
    </w:lvl>
    <w:lvl w:ilvl="4" w:tplc="D24C24E8" w:tentative="1">
      <w:start w:val="1"/>
      <w:numFmt w:val="bullet"/>
      <w:lvlText w:val=""/>
      <w:lvlJc w:val="left"/>
      <w:pPr>
        <w:tabs>
          <w:tab w:val="num" w:pos="3600"/>
        </w:tabs>
        <w:ind w:left="3600" w:hanging="360"/>
      </w:pPr>
      <w:rPr>
        <w:rFonts w:ascii="Wingdings" w:hAnsi="Wingdings" w:hint="default"/>
      </w:rPr>
    </w:lvl>
    <w:lvl w:ilvl="5" w:tplc="366402D4" w:tentative="1">
      <w:start w:val="1"/>
      <w:numFmt w:val="bullet"/>
      <w:lvlText w:val=""/>
      <w:lvlJc w:val="left"/>
      <w:pPr>
        <w:tabs>
          <w:tab w:val="num" w:pos="4320"/>
        </w:tabs>
        <w:ind w:left="4320" w:hanging="360"/>
      </w:pPr>
      <w:rPr>
        <w:rFonts w:ascii="Wingdings" w:hAnsi="Wingdings" w:hint="default"/>
      </w:rPr>
    </w:lvl>
    <w:lvl w:ilvl="6" w:tplc="C12AF084" w:tentative="1">
      <w:start w:val="1"/>
      <w:numFmt w:val="bullet"/>
      <w:lvlText w:val=""/>
      <w:lvlJc w:val="left"/>
      <w:pPr>
        <w:tabs>
          <w:tab w:val="num" w:pos="5040"/>
        </w:tabs>
        <w:ind w:left="5040" w:hanging="360"/>
      </w:pPr>
      <w:rPr>
        <w:rFonts w:ascii="Wingdings" w:hAnsi="Wingdings" w:hint="default"/>
      </w:rPr>
    </w:lvl>
    <w:lvl w:ilvl="7" w:tplc="A36AB550" w:tentative="1">
      <w:start w:val="1"/>
      <w:numFmt w:val="bullet"/>
      <w:lvlText w:val=""/>
      <w:lvlJc w:val="left"/>
      <w:pPr>
        <w:tabs>
          <w:tab w:val="num" w:pos="5760"/>
        </w:tabs>
        <w:ind w:left="5760" w:hanging="360"/>
      </w:pPr>
      <w:rPr>
        <w:rFonts w:ascii="Wingdings" w:hAnsi="Wingdings" w:hint="default"/>
      </w:rPr>
    </w:lvl>
    <w:lvl w:ilvl="8" w:tplc="57C44C52"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3DE44A7"/>
    <w:multiLevelType w:val="hybridMultilevel"/>
    <w:tmpl w:val="F4AE3BCC"/>
    <w:lvl w:ilvl="0" w:tplc="83E8E112">
      <w:start w:val="1"/>
      <w:numFmt w:val="bullet"/>
      <w:pStyle w:val="Tablebullets"/>
      <w:lvlText w:val=""/>
      <w:lvlJc w:val="left"/>
      <w:pPr>
        <w:ind w:left="720" w:hanging="360"/>
      </w:pPr>
      <w:rPr>
        <w:rFonts w:ascii="Wingdings" w:hAnsi="Wingdings" w:hint="default"/>
        <w:b w:val="0"/>
        <w:bCs w:val="0"/>
        <w:i w:val="0"/>
        <w:iCs w:val="0"/>
        <w:caps w:val="0"/>
        <w:smallCaps w:val="0"/>
        <w:strike w:val="0"/>
        <w:dstrike w:val="0"/>
        <w:outline w:val="0"/>
        <w:shadow w:val="0"/>
        <w:emboss w:val="0"/>
        <w:imprint w:val="0"/>
        <w:noProof w:val="0"/>
        <w:vanish w:val="0"/>
        <w:color w:val="262626" w:themeColor="text1" w:themeTint="D9"/>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CE666E"/>
    <w:multiLevelType w:val="hybridMultilevel"/>
    <w:tmpl w:val="26782F1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FBB663E"/>
    <w:multiLevelType w:val="multilevel"/>
    <w:tmpl w:val="D390E300"/>
    <w:lvl w:ilvl="0">
      <w:start w:val="1"/>
      <w:numFmt w:val="bullet"/>
      <w:pStyle w:val="Bullets"/>
      <w:lvlText w:val=""/>
      <w:lvlJc w:val="left"/>
      <w:pPr>
        <w:ind w:left="432" w:hanging="432"/>
      </w:pPr>
      <w:rPr>
        <w:rFonts w:ascii="Wingdings" w:hAnsi="Wingdings" w:hint="default"/>
        <w:color w:val="3F6075"/>
        <w:sz w:val="24"/>
        <w:szCs w:val="24"/>
      </w:rPr>
    </w:lvl>
    <w:lvl w:ilvl="1">
      <w:start w:val="1"/>
      <w:numFmt w:val="bullet"/>
      <w:lvlText w:val=""/>
      <w:lvlJc w:val="left"/>
      <w:pPr>
        <w:ind w:left="864" w:hanging="432"/>
      </w:pPr>
      <w:rPr>
        <w:rFonts w:ascii="Wingdings" w:hAnsi="Wingdings" w:hint="default"/>
        <w:color w:val="3F6075" w:themeColor="accent1"/>
      </w:rPr>
    </w:lvl>
    <w:lvl w:ilvl="2">
      <w:start w:val="1"/>
      <w:numFmt w:val="bullet"/>
      <w:lvlText w:val=""/>
      <w:lvlJc w:val="left"/>
      <w:pPr>
        <w:ind w:left="1296" w:hanging="432"/>
      </w:pPr>
      <w:rPr>
        <w:rFonts w:ascii="Wingdings" w:hAnsi="Wingdings" w:hint="default"/>
        <w:color w:val="7F7F7F" w:themeColor="text1" w:themeTint="80"/>
      </w:rPr>
    </w:lvl>
    <w:lvl w:ilvl="3">
      <w:start w:val="1"/>
      <w:numFmt w:val="bullet"/>
      <w:lvlText w:val=""/>
      <w:lvlJc w:val="left"/>
      <w:pPr>
        <w:ind w:left="1728" w:hanging="432"/>
      </w:pPr>
      <w:rPr>
        <w:rFonts w:ascii="Wingdings" w:hAnsi="Wingdings" w:hint="default"/>
        <w:color w:val="3F6075" w:themeColor="accent1"/>
      </w:rPr>
    </w:lvl>
    <w:lvl w:ilvl="4">
      <w:start w:val="1"/>
      <w:numFmt w:val="bullet"/>
      <w:lvlText w:val=""/>
      <w:lvlJc w:val="left"/>
      <w:pPr>
        <w:ind w:left="2160" w:hanging="432"/>
      </w:pPr>
      <w:rPr>
        <w:rFonts w:ascii="Wingdings 2" w:hAnsi="Wingdings 2" w:hint="default"/>
        <w:color w:val="3F6075" w:themeColor="accent1"/>
        <w:position w:val="-4"/>
        <w:sz w:val="18"/>
      </w:rPr>
    </w:lvl>
    <w:lvl w:ilvl="5">
      <w:start w:val="1"/>
      <w:numFmt w:val="bullet"/>
      <w:lvlText w:val=""/>
      <w:lvlJc w:val="left"/>
      <w:pPr>
        <w:ind w:left="2592" w:hanging="432"/>
      </w:pPr>
      <w:rPr>
        <w:rFonts w:ascii="Wingdings" w:hAnsi="Wingdings" w:hint="default"/>
      </w:rPr>
    </w:lvl>
    <w:lvl w:ilvl="6">
      <w:start w:val="1"/>
      <w:numFmt w:val="bullet"/>
      <w:lvlText w:val=""/>
      <w:lvlJc w:val="left"/>
      <w:pPr>
        <w:ind w:left="3024" w:hanging="432"/>
      </w:pPr>
      <w:rPr>
        <w:rFonts w:ascii="Symbol" w:hAnsi="Symbol" w:hint="default"/>
      </w:rPr>
    </w:lvl>
    <w:lvl w:ilvl="7">
      <w:start w:val="1"/>
      <w:numFmt w:val="bullet"/>
      <w:lvlText w:val="o"/>
      <w:lvlJc w:val="left"/>
      <w:pPr>
        <w:ind w:left="3456" w:hanging="432"/>
      </w:pPr>
      <w:rPr>
        <w:rFonts w:ascii="Courier New" w:hAnsi="Courier New" w:hint="default"/>
      </w:rPr>
    </w:lvl>
    <w:lvl w:ilvl="8">
      <w:start w:val="1"/>
      <w:numFmt w:val="bullet"/>
      <w:lvlText w:val=""/>
      <w:lvlJc w:val="left"/>
      <w:pPr>
        <w:ind w:left="3888" w:hanging="432"/>
      </w:pPr>
      <w:rPr>
        <w:rFonts w:ascii="Wingdings" w:hAnsi="Wingdings" w:hint="default"/>
      </w:rPr>
    </w:lvl>
  </w:abstractNum>
  <w:abstractNum w:abstractNumId="17" w15:restartNumberingAfterBreak="0">
    <w:nsid w:val="46CF4092"/>
    <w:multiLevelType w:val="hybridMultilevel"/>
    <w:tmpl w:val="B2D4FD16"/>
    <w:lvl w:ilvl="0" w:tplc="034483E6">
      <w:start w:val="1"/>
      <w:numFmt w:val="none"/>
      <w:lvlText w:val="%1."/>
      <w:lvlJc w:val="left"/>
      <w:pPr>
        <w:tabs>
          <w:tab w:val="num" w:pos="720"/>
        </w:tabs>
        <w:ind w:left="720" w:hanging="360"/>
      </w:pPr>
    </w:lvl>
    <w:lvl w:ilvl="1" w:tplc="7D62A00C" w:tentative="1">
      <w:start w:val="1"/>
      <w:numFmt w:val="bullet"/>
      <w:lvlText w:val="o"/>
      <w:lvlJc w:val="left"/>
      <w:pPr>
        <w:tabs>
          <w:tab w:val="num" w:pos="1440"/>
        </w:tabs>
        <w:ind w:left="1440" w:hanging="360"/>
      </w:pPr>
      <w:rPr>
        <w:rFonts w:ascii="Courier New" w:hAnsi="Courier New" w:hint="default"/>
      </w:rPr>
    </w:lvl>
    <w:lvl w:ilvl="2" w:tplc="6F3CA93A" w:tentative="1">
      <w:start w:val="1"/>
      <w:numFmt w:val="bullet"/>
      <w:lvlText w:val=""/>
      <w:lvlJc w:val="left"/>
      <w:pPr>
        <w:tabs>
          <w:tab w:val="num" w:pos="2160"/>
        </w:tabs>
        <w:ind w:left="2160" w:hanging="360"/>
      </w:pPr>
      <w:rPr>
        <w:rFonts w:ascii="Wingdings" w:hAnsi="Wingdings" w:hint="default"/>
      </w:rPr>
    </w:lvl>
    <w:lvl w:ilvl="3" w:tplc="AAE2162C" w:tentative="1">
      <w:start w:val="1"/>
      <w:numFmt w:val="bullet"/>
      <w:lvlText w:val=""/>
      <w:lvlJc w:val="left"/>
      <w:pPr>
        <w:tabs>
          <w:tab w:val="num" w:pos="2880"/>
        </w:tabs>
        <w:ind w:left="2880" w:hanging="360"/>
      </w:pPr>
      <w:rPr>
        <w:rFonts w:ascii="Symbol" w:hAnsi="Symbol" w:hint="default"/>
      </w:rPr>
    </w:lvl>
    <w:lvl w:ilvl="4" w:tplc="ED44F612" w:tentative="1">
      <w:start w:val="1"/>
      <w:numFmt w:val="bullet"/>
      <w:lvlText w:val="o"/>
      <w:lvlJc w:val="left"/>
      <w:pPr>
        <w:tabs>
          <w:tab w:val="num" w:pos="3600"/>
        </w:tabs>
        <w:ind w:left="3600" w:hanging="360"/>
      </w:pPr>
      <w:rPr>
        <w:rFonts w:ascii="Courier New" w:hAnsi="Courier New" w:hint="default"/>
      </w:rPr>
    </w:lvl>
    <w:lvl w:ilvl="5" w:tplc="D86AE456" w:tentative="1">
      <w:start w:val="1"/>
      <w:numFmt w:val="bullet"/>
      <w:lvlText w:val=""/>
      <w:lvlJc w:val="left"/>
      <w:pPr>
        <w:tabs>
          <w:tab w:val="num" w:pos="4320"/>
        </w:tabs>
        <w:ind w:left="4320" w:hanging="360"/>
      </w:pPr>
      <w:rPr>
        <w:rFonts w:ascii="Wingdings" w:hAnsi="Wingdings" w:hint="default"/>
      </w:rPr>
    </w:lvl>
    <w:lvl w:ilvl="6" w:tplc="5770F880" w:tentative="1">
      <w:start w:val="1"/>
      <w:numFmt w:val="bullet"/>
      <w:lvlText w:val=""/>
      <w:lvlJc w:val="left"/>
      <w:pPr>
        <w:tabs>
          <w:tab w:val="num" w:pos="5040"/>
        </w:tabs>
        <w:ind w:left="5040" w:hanging="360"/>
      </w:pPr>
      <w:rPr>
        <w:rFonts w:ascii="Symbol" w:hAnsi="Symbol" w:hint="default"/>
      </w:rPr>
    </w:lvl>
    <w:lvl w:ilvl="7" w:tplc="ED12688E" w:tentative="1">
      <w:start w:val="1"/>
      <w:numFmt w:val="bullet"/>
      <w:lvlText w:val="o"/>
      <w:lvlJc w:val="left"/>
      <w:pPr>
        <w:tabs>
          <w:tab w:val="num" w:pos="5760"/>
        </w:tabs>
        <w:ind w:left="5760" w:hanging="360"/>
      </w:pPr>
      <w:rPr>
        <w:rFonts w:ascii="Courier New" w:hAnsi="Courier New" w:hint="default"/>
      </w:rPr>
    </w:lvl>
    <w:lvl w:ilvl="8" w:tplc="91FE5BBA"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87160CC"/>
    <w:multiLevelType w:val="multilevel"/>
    <w:tmpl w:val="8730B4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CEB0E04"/>
    <w:multiLevelType w:val="multilevel"/>
    <w:tmpl w:val="CF58EB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E501D00"/>
    <w:multiLevelType w:val="hybridMultilevel"/>
    <w:tmpl w:val="935CD3B0"/>
    <w:lvl w:ilvl="0" w:tplc="A7FE5136">
      <w:start w:val="1"/>
      <w:numFmt w:val="bullet"/>
      <w:lvlText w:val=""/>
      <w:lvlJc w:val="left"/>
      <w:pPr>
        <w:tabs>
          <w:tab w:val="num" w:pos="720"/>
        </w:tabs>
        <w:ind w:left="720" w:hanging="360"/>
      </w:pPr>
      <w:rPr>
        <w:rFonts w:ascii="Wingdings" w:hAnsi="Wingdings" w:hint="default"/>
      </w:rPr>
    </w:lvl>
    <w:lvl w:ilvl="1" w:tplc="0DA822DA" w:tentative="1">
      <w:start w:val="1"/>
      <w:numFmt w:val="bullet"/>
      <w:lvlText w:val=""/>
      <w:lvlJc w:val="left"/>
      <w:pPr>
        <w:tabs>
          <w:tab w:val="num" w:pos="1440"/>
        </w:tabs>
        <w:ind w:left="1440" w:hanging="360"/>
      </w:pPr>
      <w:rPr>
        <w:rFonts w:ascii="Wingdings" w:hAnsi="Wingdings" w:hint="default"/>
      </w:rPr>
    </w:lvl>
    <w:lvl w:ilvl="2" w:tplc="65225ACC" w:tentative="1">
      <w:start w:val="1"/>
      <w:numFmt w:val="bullet"/>
      <w:lvlText w:val=""/>
      <w:lvlJc w:val="left"/>
      <w:pPr>
        <w:tabs>
          <w:tab w:val="num" w:pos="2160"/>
        </w:tabs>
        <w:ind w:left="2160" w:hanging="360"/>
      </w:pPr>
      <w:rPr>
        <w:rFonts w:ascii="Wingdings" w:hAnsi="Wingdings" w:hint="default"/>
      </w:rPr>
    </w:lvl>
    <w:lvl w:ilvl="3" w:tplc="BBA672FE" w:tentative="1">
      <w:start w:val="1"/>
      <w:numFmt w:val="bullet"/>
      <w:lvlText w:val=""/>
      <w:lvlJc w:val="left"/>
      <w:pPr>
        <w:tabs>
          <w:tab w:val="num" w:pos="2880"/>
        </w:tabs>
        <w:ind w:left="2880" w:hanging="360"/>
      </w:pPr>
      <w:rPr>
        <w:rFonts w:ascii="Wingdings" w:hAnsi="Wingdings" w:hint="default"/>
      </w:rPr>
    </w:lvl>
    <w:lvl w:ilvl="4" w:tplc="FA1490F4" w:tentative="1">
      <w:start w:val="1"/>
      <w:numFmt w:val="bullet"/>
      <w:lvlText w:val=""/>
      <w:lvlJc w:val="left"/>
      <w:pPr>
        <w:tabs>
          <w:tab w:val="num" w:pos="3600"/>
        </w:tabs>
        <w:ind w:left="3600" w:hanging="360"/>
      </w:pPr>
      <w:rPr>
        <w:rFonts w:ascii="Wingdings" w:hAnsi="Wingdings" w:hint="default"/>
      </w:rPr>
    </w:lvl>
    <w:lvl w:ilvl="5" w:tplc="61C4FC46" w:tentative="1">
      <w:start w:val="1"/>
      <w:numFmt w:val="bullet"/>
      <w:lvlText w:val=""/>
      <w:lvlJc w:val="left"/>
      <w:pPr>
        <w:tabs>
          <w:tab w:val="num" w:pos="4320"/>
        </w:tabs>
        <w:ind w:left="4320" w:hanging="360"/>
      </w:pPr>
      <w:rPr>
        <w:rFonts w:ascii="Wingdings" w:hAnsi="Wingdings" w:hint="default"/>
      </w:rPr>
    </w:lvl>
    <w:lvl w:ilvl="6" w:tplc="D4066188" w:tentative="1">
      <w:start w:val="1"/>
      <w:numFmt w:val="bullet"/>
      <w:lvlText w:val=""/>
      <w:lvlJc w:val="left"/>
      <w:pPr>
        <w:tabs>
          <w:tab w:val="num" w:pos="5040"/>
        </w:tabs>
        <w:ind w:left="5040" w:hanging="360"/>
      </w:pPr>
      <w:rPr>
        <w:rFonts w:ascii="Wingdings" w:hAnsi="Wingdings" w:hint="default"/>
      </w:rPr>
    </w:lvl>
    <w:lvl w:ilvl="7" w:tplc="19BA677E" w:tentative="1">
      <w:start w:val="1"/>
      <w:numFmt w:val="bullet"/>
      <w:lvlText w:val=""/>
      <w:lvlJc w:val="left"/>
      <w:pPr>
        <w:tabs>
          <w:tab w:val="num" w:pos="5760"/>
        </w:tabs>
        <w:ind w:left="5760" w:hanging="360"/>
      </w:pPr>
      <w:rPr>
        <w:rFonts w:ascii="Wingdings" w:hAnsi="Wingdings" w:hint="default"/>
      </w:rPr>
    </w:lvl>
    <w:lvl w:ilvl="8" w:tplc="C054F4B4"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39A039C"/>
    <w:multiLevelType w:val="hybridMultilevel"/>
    <w:tmpl w:val="5120B996"/>
    <w:lvl w:ilvl="0" w:tplc="70FAA576">
      <w:start w:val="1"/>
      <w:numFmt w:val="bullet"/>
      <w:lvlText w:val="-"/>
      <w:lvlJc w:val="left"/>
      <w:pPr>
        <w:ind w:left="720" w:hanging="360"/>
      </w:pPr>
      <w:rPr>
        <w:rFonts w:ascii="Tw Cen MT" w:eastAsiaTheme="minorHAnsi" w:hAnsi="Tw Cen MT" w:cstheme="minorBidi" w:hint="default"/>
        <w:sz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FB0480"/>
    <w:multiLevelType w:val="hybridMultilevel"/>
    <w:tmpl w:val="199E2836"/>
    <w:lvl w:ilvl="0" w:tplc="D23AA728">
      <w:start w:val="1"/>
      <w:numFmt w:val="decimal"/>
      <w:pStyle w:val="Numberedlist"/>
      <w:lvlText w:val="%1."/>
      <w:lvlJc w:val="left"/>
      <w:pPr>
        <w:ind w:left="360" w:hanging="360"/>
      </w:pPr>
      <w:rPr>
        <w:rFonts w:cs="Times New Roman" w:hint="default"/>
        <w:b w:val="0"/>
        <w:bCs w:val="0"/>
        <w:i w:val="0"/>
        <w:iCs w:val="0"/>
        <w:caps w:val="0"/>
        <w:smallCaps w:val="0"/>
        <w:strike w:val="0"/>
        <w:dstrike w:val="0"/>
        <w:outline w:val="0"/>
        <w:shadow w:val="0"/>
        <w:emboss w:val="0"/>
        <w:imprint w:val="0"/>
        <w:noProof w:val="0"/>
        <w:vanish w:val="0"/>
        <w:color w:val="3F6075" w:themeColor="accent1"/>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F0728C0"/>
    <w:multiLevelType w:val="multilevel"/>
    <w:tmpl w:val="75C2070E"/>
    <w:lvl w:ilvl="0">
      <w:start w:val="1"/>
      <w:numFmt w:val="upperLetter"/>
      <w:pStyle w:val="Letteredlist"/>
      <w:lvlText w:val="%1."/>
      <w:lvlJc w:val="left"/>
      <w:pPr>
        <w:ind w:left="432" w:hanging="432"/>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864" w:hanging="432"/>
      </w:pPr>
      <w:rPr>
        <w:rFonts w:hint="default"/>
        <w:b/>
        <w:i w:val="0"/>
        <w:color w:val="3F6075" w:themeColor="accent1"/>
      </w:rPr>
    </w:lvl>
    <w:lvl w:ilvl="2">
      <w:start w:val="1"/>
      <w:numFmt w:val="lowerRoman"/>
      <w:lvlText w:val="%3."/>
      <w:lvlJc w:val="left"/>
      <w:pPr>
        <w:ind w:left="1296" w:hanging="432"/>
      </w:pPr>
      <w:rPr>
        <w:rFonts w:hint="default"/>
        <w:b/>
        <w:i w:val="0"/>
        <w:color w:val="3F6075" w:themeColor="accent1"/>
      </w:rPr>
    </w:lvl>
    <w:lvl w:ilvl="3">
      <w:start w:val="1"/>
      <w:numFmt w:val="decimal"/>
      <w:lvlText w:val="%4."/>
      <w:lvlJc w:val="left"/>
      <w:pPr>
        <w:ind w:left="1728" w:hanging="432"/>
      </w:pPr>
      <w:rPr>
        <w:rFonts w:hint="default"/>
        <w:b/>
        <w:i w:val="0"/>
        <w:color w:val="3F6075" w:themeColor="accent1"/>
      </w:rPr>
    </w:lvl>
    <w:lvl w:ilvl="4">
      <w:start w:val="1"/>
      <w:numFmt w:val="lowerLetter"/>
      <w:lvlText w:val="%5."/>
      <w:lvlJc w:val="left"/>
      <w:pPr>
        <w:ind w:left="2160" w:hanging="432"/>
      </w:pPr>
      <w:rPr>
        <w:rFonts w:hint="default"/>
        <w:b/>
        <w:i w:val="0"/>
        <w:color w:val="3F6075" w:themeColor="accent1"/>
      </w:rPr>
    </w:lvl>
    <w:lvl w:ilvl="5">
      <w:start w:val="1"/>
      <w:numFmt w:val="lowerRoman"/>
      <w:lvlText w:val="%6."/>
      <w:lvlJc w:val="lef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left"/>
      <w:pPr>
        <w:ind w:left="6480" w:hanging="180"/>
      </w:pPr>
      <w:rPr>
        <w:rFonts w:hint="default"/>
      </w:rPr>
    </w:lvl>
  </w:abstractNum>
  <w:abstractNum w:abstractNumId="24" w15:restartNumberingAfterBreak="0">
    <w:nsid w:val="7D393CD3"/>
    <w:multiLevelType w:val="multilevel"/>
    <w:tmpl w:val="4ED6B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23"/>
  </w:num>
  <w:num w:numId="3">
    <w:abstractNumId w:val="14"/>
  </w:num>
  <w:num w:numId="4">
    <w:abstractNumId w:val="22"/>
  </w:num>
  <w:num w:numId="5">
    <w:abstractNumId w:val="24"/>
  </w:num>
  <w:num w:numId="6">
    <w:abstractNumId w:val="12"/>
  </w:num>
  <w:num w:numId="7">
    <w:abstractNumId w:val="21"/>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7"/>
  </w:num>
  <w:num w:numId="20">
    <w:abstractNumId w:val="11"/>
  </w:num>
  <w:num w:numId="21">
    <w:abstractNumId w:val="13"/>
  </w:num>
  <w:num w:numId="22">
    <w:abstractNumId w:val="15"/>
  </w:num>
  <w:num w:numId="23">
    <w:abstractNumId w:val="18"/>
  </w:num>
  <w:num w:numId="24">
    <w:abstractNumId w:val="19"/>
  </w:num>
  <w:num w:numId="25">
    <w:abstractNumId w:val="20"/>
  </w:num>
  <w:num w:numId="26">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86E"/>
    <w:rsid w:val="00007360"/>
    <w:rsid w:val="000312FD"/>
    <w:rsid w:val="00033255"/>
    <w:rsid w:val="00033A22"/>
    <w:rsid w:val="0004027B"/>
    <w:rsid w:val="000449F5"/>
    <w:rsid w:val="000547BD"/>
    <w:rsid w:val="0005588E"/>
    <w:rsid w:val="00060404"/>
    <w:rsid w:val="000631AB"/>
    <w:rsid w:val="00073B81"/>
    <w:rsid w:val="000770BA"/>
    <w:rsid w:val="000863A5"/>
    <w:rsid w:val="000904F3"/>
    <w:rsid w:val="000A5CC6"/>
    <w:rsid w:val="000A7BC7"/>
    <w:rsid w:val="000B113B"/>
    <w:rsid w:val="000B646D"/>
    <w:rsid w:val="000C127B"/>
    <w:rsid w:val="000D00F4"/>
    <w:rsid w:val="000D343C"/>
    <w:rsid w:val="000D4558"/>
    <w:rsid w:val="000F74AE"/>
    <w:rsid w:val="00132EA1"/>
    <w:rsid w:val="00134C35"/>
    <w:rsid w:val="001418FA"/>
    <w:rsid w:val="00142769"/>
    <w:rsid w:val="00143498"/>
    <w:rsid w:val="00153626"/>
    <w:rsid w:val="001553E3"/>
    <w:rsid w:val="0016068E"/>
    <w:rsid w:val="00171385"/>
    <w:rsid w:val="00173959"/>
    <w:rsid w:val="001856EB"/>
    <w:rsid w:val="00192171"/>
    <w:rsid w:val="001A1456"/>
    <w:rsid w:val="001A6A8D"/>
    <w:rsid w:val="001B2585"/>
    <w:rsid w:val="001B4DAE"/>
    <w:rsid w:val="001B65EF"/>
    <w:rsid w:val="001D7557"/>
    <w:rsid w:val="001D77E3"/>
    <w:rsid w:val="001F7487"/>
    <w:rsid w:val="00200647"/>
    <w:rsid w:val="0020580A"/>
    <w:rsid w:val="002171E4"/>
    <w:rsid w:val="00217F6C"/>
    <w:rsid w:val="00223369"/>
    <w:rsid w:val="0023158E"/>
    <w:rsid w:val="00233589"/>
    <w:rsid w:val="00235BDC"/>
    <w:rsid w:val="0024724E"/>
    <w:rsid w:val="00255FFD"/>
    <w:rsid w:val="00260834"/>
    <w:rsid w:val="00266E13"/>
    <w:rsid w:val="00271835"/>
    <w:rsid w:val="00273535"/>
    <w:rsid w:val="0027593E"/>
    <w:rsid w:val="00287C5A"/>
    <w:rsid w:val="00292B6C"/>
    <w:rsid w:val="00293A34"/>
    <w:rsid w:val="00294A98"/>
    <w:rsid w:val="00296160"/>
    <w:rsid w:val="002A1AD4"/>
    <w:rsid w:val="002A2045"/>
    <w:rsid w:val="002A2DA1"/>
    <w:rsid w:val="002A2DC7"/>
    <w:rsid w:val="002B00B6"/>
    <w:rsid w:val="002B5AFD"/>
    <w:rsid w:val="002B5BA9"/>
    <w:rsid w:val="002B644B"/>
    <w:rsid w:val="002C2A57"/>
    <w:rsid w:val="002D4785"/>
    <w:rsid w:val="002F27FD"/>
    <w:rsid w:val="002F412B"/>
    <w:rsid w:val="002F58CE"/>
    <w:rsid w:val="002F7B88"/>
    <w:rsid w:val="00300097"/>
    <w:rsid w:val="00304B6B"/>
    <w:rsid w:val="00307E8D"/>
    <w:rsid w:val="00310D08"/>
    <w:rsid w:val="00323BB8"/>
    <w:rsid w:val="0032764E"/>
    <w:rsid w:val="0033653A"/>
    <w:rsid w:val="0034168B"/>
    <w:rsid w:val="00341CD6"/>
    <w:rsid w:val="00363E9F"/>
    <w:rsid w:val="00372D56"/>
    <w:rsid w:val="00373251"/>
    <w:rsid w:val="00376468"/>
    <w:rsid w:val="00383D55"/>
    <w:rsid w:val="0038725C"/>
    <w:rsid w:val="00387734"/>
    <w:rsid w:val="003A38CC"/>
    <w:rsid w:val="003B19C9"/>
    <w:rsid w:val="003B3B9E"/>
    <w:rsid w:val="003B47F2"/>
    <w:rsid w:val="003B5B7F"/>
    <w:rsid w:val="003B7607"/>
    <w:rsid w:val="003B7821"/>
    <w:rsid w:val="003C0596"/>
    <w:rsid w:val="003D34C3"/>
    <w:rsid w:val="003E7DAB"/>
    <w:rsid w:val="004169EF"/>
    <w:rsid w:val="00422A5F"/>
    <w:rsid w:val="00427852"/>
    <w:rsid w:val="0043050C"/>
    <w:rsid w:val="0043132A"/>
    <w:rsid w:val="0043688D"/>
    <w:rsid w:val="004405CC"/>
    <w:rsid w:val="004418F0"/>
    <w:rsid w:val="00445F23"/>
    <w:rsid w:val="00453AB9"/>
    <w:rsid w:val="0045407A"/>
    <w:rsid w:val="004541F9"/>
    <w:rsid w:val="00460E23"/>
    <w:rsid w:val="004762B6"/>
    <w:rsid w:val="00482AF2"/>
    <w:rsid w:val="00485266"/>
    <w:rsid w:val="004854F8"/>
    <w:rsid w:val="00487EC1"/>
    <w:rsid w:val="004970D7"/>
    <w:rsid w:val="004A4078"/>
    <w:rsid w:val="004A4EE6"/>
    <w:rsid w:val="004A731C"/>
    <w:rsid w:val="004B06DE"/>
    <w:rsid w:val="004B1443"/>
    <w:rsid w:val="004C150E"/>
    <w:rsid w:val="004D4435"/>
    <w:rsid w:val="004E452D"/>
    <w:rsid w:val="004E5B52"/>
    <w:rsid w:val="004F5E3A"/>
    <w:rsid w:val="00501B25"/>
    <w:rsid w:val="00507BAE"/>
    <w:rsid w:val="00510C0D"/>
    <w:rsid w:val="00515A0E"/>
    <w:rsid w:val="00526599"/>
    <w:rsid w:val="00534CB2"/>
    <w:rsid w:val="0055135E"/>
    <w:rsid w:val="00552A16"/>
    <w:rsid w:val="00560B6E"/>
    <w:rsid w:val="005628DB"/>
    <w:rsid w:val="0056709F"/>
    <w:rsid w:val="005721A1"/>
    <w:rsid w:val="00572D43"/>
    <w:rsid w:val="00581055"/>
    <w:rsid w:val="00581C55"/>
    <w:rsid w:val="00585C96"/>
    <w:rsid w:val="00587416"/>
    <w:rsid w:val="00597186"/>
    <w:rsid w:val="00597909"/>
    <w:rsid w:val="00597E7D"/>
    <w:rsid w:val="005D1AAC"/>
    <w:rsid w:val="005D259D"/>
    <w:rsid w:val="005E0279"/>
    <w:rsid w:val="005E72E5"/>
    <w:rsid w:val="006016BA"/>
    <w:rsid w:val="00601B6A"/>
    <w:rsid w:val="0061189E"/>
    <w:rsid w:val="00615523"/>
    <w:rsid w:val="006206CD"/>
    <w:rsid w:val="00620917"/>
    <w:rsid w:val="00625E9A"/>
    <w:rsid w:val="006279DC"/>
    <w:rsid w:val="0063041A"/>
    <w:rsid w:val="00635A23"/>
    <w:rsid w:val="00637A78"/>
    <w:rsid w:val="006426F2"/>
    <w:rsid w:val="00642A79"/>
    <w:rsid w:val="00644069"/>
    <w:rsid w:val="00654FE6"/>
    <w:rsid w:val="00662BC4"/>
    <w:rsid w:val="00666AD1"/>
    <w:rsid w:val="006675E2"/>
    <w:rsid w:val="00672B14"/>
    <w:rsid w:val="00682C89"/>
    <w:rsid w:val="00683507"/>
    <w:rsid w:val="006B1E1F"/>
    <w:rsid w:val="006C3236"/>
    <w:rsid w:val="006C3F02"/>
    <w:rsid w:val="006E18AC"/>
    <w:rsid w:val="006E7E61"/>
    <w:rsid w:val="006F37AC"/>
    <w:rsid w:val="006F4517"/>
    <w:rsid w:val="007052C0"/>
    <w:rsid w:val="007069D0"/>
    <w:rsid w:val="007116D4"/>
    <w:rsid w:val="00711D38"/>
    <w:rsid w:val="00712393"/>
    <w:rsid w:val="0072263E"/>
    <w:rsid w:val="00722ADE"/>
    <w:rsid w:val="0072679B"/>
    <w:rsid w:val="00726BBA"/>
    <w:rsid w:val="007274DE"/>
    <w:rsid w:val="00731DE6"/>
    <w:rsid w:val="00735454"/>
    <w:rsid w:val="0074322D"/>
    <w:rsid w:val="00743E3A"/>
    <w:rsid w:val="00750424"/>
    <w:rsid w:val="00757964"/>
    <w:rsid w:val="007651BC"/>
    <w:rsid w:val="00765626"/>
    <w:rsid w:val="00765D0C"/>
    <w:rsid w:val="0076653C"/>
    <w:rsid w:val="00767047"/>
    <w:rsid w:val="00772383"/>
    <w:rsid w:val="007723DE"/>
    <w:rsid w:val="00777E16"/>
    <w:rsid w:val="0078418C"/>
    <w:rsid w:val="00785E2A"/>
    <w:rsid w:val="00787A79"/>
    <w:rsid w:val="00796090"/>
    <w:rsid w:val="007A122C"/>
    <w:rsid w:val="007A14DB"/>
    <w:rsid w:val="007C384E"/>
    <w:rsid w:val="007C5625"/>
    <w:rsid w:val="007C6BB8"/>
    <w:rsid w:val="007D38CE"/>
    <w:rsid w:val="007D4BAC"/>
    <w:rsid w:val="007D585B"/>
    <w:rsid w:val="007D5E23"/>
    <w:rsid w:val="00805612"/>
    <w:rsid w:val="008134C3"/>
    <w:rsid w:val="00824CAE"/>
    <w:rsid w:val="00840551"/>
    <w:rsid w:val="0086217C"/>
    <w:rsid w:val="00865F54"/>
    <w:rsid w:val="0086622E"/>
    <w:rsid w:val="00867393"/>
    <w:rsid w:val="00871BC1"/>
    <w:rsid w:val="00874E2F"/>
    <w:rsid w:val="008759D3"/>
    <w:rsid w:val="008819C4"/>
    <w:rsid w:val="00886A2C"/>
    <w:rsid w:val="0089377F"/>
    <w:rsid w:val="008A2A3C"/>
    <w:rsid w:val="008B5657"/>
    <w:rsid w:val="008C43C3"/>
    <w:rsid w:val="008C4762"/>
    <w:rsid w:val="008D02FE"/>
    <w:rsid w:val="008D0B92"/>
    <w:rsid w:val="008D244A"/>
    <w:rsid w:val="008D2CC6"/>
    <w:rsid w:val="008E0559"/>
    <w:rsid w:val="008E20CB"/>
    <w:rsid w:val="008E3DFD"/>
    <w:rsid w:val="008E7089"/>
    <w:rsid w:val="008E7420"/>
    <w:rsid w:val="008F5919"/>
    <w:rsid w:val="008F74E7"/>
    <w:rsid w:val="00900EAF"/>
    <w:rsid w:val="009125B5"/>
    <w:rsid w:val="00917AB4"/>
    <w:rsid w:val="00920741"/>
    <w:rsid w:val="00922DFF"/>
    <w:rsid w:val="00930A7C"/>
    <w:rsid w:val="00951354"/>
    <w:rsid w:val="00952369"/>
    <w:rsid w:val="00952772"/>
    <w:rsid w:val="009544BB"/>
    <w:rsid w:val="00961F5D"/>
    <w:rsid w:val="009640E1"/>
    <w:rsid w:val="00966D82"/>
    <w:rsid w:val="009673E7"/>
    <w:rsid w:val="009716AF"/>
    <w:rsid w:val="0098261B"/>
    <w:rsid w:val="009A3911"/>
    <w:rsid w:val="009A6F45"/>
    <w:rsid w:val="009B5B75"/>
    <w:rsid w:val="009C068B"/>
    <w:rsid w:val="009C13F3"/>
    <w:rsid w:val="009C4534"/>
    <w:rsid w:val="009C6E42"/>
    <w:rsid w:val="009D4EEF"/>
    <w:rsid w:val="009D627E"/>
    <w:rsid w:val="009D6FA7"/>
    <w:rsid w:val="009E0914"/>
    <w:rsid w:val="009F26EF"/>
    <w:rsid w:val="009F3C9A"/>
    <w:rsid w:val="009F50E2"/>
    <w:rsid w:val="00A0711D"/>
    <w:rsid w:val="00A114EA"/>
    <w:rsid w:val="00A1725F"/>
    <w:rsid w:val="00A37A89"/>
    <w:rsid w:val="00A436C0"/>
    <w:rsid w:val="00A471E0"/>
    <w:rsid w:val="00A5188A"/>
    <w:rsid w:val="00A73F32"/>
    <w:rsid w:val="00A801A0"/>
    <w:rsid w:val="00A81F64"/>
    <w:rsid w:val="00A829BF"/>
    <w:rsid w:val="00A92836"/>
    <w:rsid w:val="00A95866"/>
    <w:rsid w:val="00AA648D"/>
    <w:rsid w:val="00AA7BB9"/>
    <w:rsid w:val="00AB57CE"/>
    <w:rsid w:val="00AC61FD"/>
    <w:rsid w:val="00AC7548"/>
    <w:rsid w:val="00AD2567"/>
    <w:rsid w:val="00AD3212"/>
    <w:rsid w:val="00AE2E54"/>
    <w:rsid w:val="00AE64F5"/>
    <w:rsid w:val="00AF1C55"/>
    <w:rsid w:val="00B1363A"/>
    <w:rsid w:val="00B13E05"/>
    <w:rsid w:val="00B15825"/>
    <w:rsid w:val="00B214A5"/>
    <w:rsid w:val="00B24323"/>
    <w:rsid w:val="00B24E38"/>
    <w:rsid w:val="00B33162"/>
    <w:rsid w:val="00B33187"/>
    <w:rsid w:val="00B3506C"/>
    <w:rsid w:val="00B35BF5"/>
    <w:rsid w:val="00B373B9"/>
    <w:rsid w:val="00B434E8"/>
    <w:rsid w:val="00B63E8F"/>
    <w:rsid w:val="00B66F46"/>
    <w:rsid w:val="00B712A3"/>
    <w:rsid w:val="00B749F5"/>
    <w:rsid w:val="00B8102E"/>
    <w:rsid w:val="00B81742"/>
    <w:rsid w:val="00B87337"/>
    <w:rsid w:val="00B92619"/>
    <w:rsid w:val="00B95391"/>
    <w:rsid w:val="00BD4792"/>
    <w:rsid w:val="00BE65C3"/>
    <w:rsid w:val="00BF1F55"/>
    <w:rsid w:val="00BF36E8"/>
    <w:rsid w:val="00C034A2"/>
    <w:rsid w:val="00C04BB4"/>
    <w:rsid w:val="00C13C7A"/>
    <w:rsid w:val="00C14F46"/>
    <w:rsid w:val="00C161FC"/>
    <w:rsid w:val="00C220FC"/>
    <w:rsid w:val="00C2386E"/>
    <w:rsid w:val="00C25A33"/>
    <w:rsid w:val="00C272E4"/>
    <w:rsid w:val="00C2749C"/>
    <w:rsid w:val="00C30BEC"/>
    <w:rsid w:val="00C40CB7"/>
    <w:rsid w:val="00C45E34"/>
    <w:rsid w:val="00C575A9"/>
    <w:rsid w:val="00C63117"/>
    <w:rsid w:val="00C71D6D"/>
    <w:rsid w:val="00C72CE1"/>
    <w:rsid w:val="00C81BD4"/>
    <w:rsid w:val="00C92571"/>
    <w:rsid w:val="00C94E28"/>
    <w:rsid w:val="00CC525A"/>
    <w:rsid w:val="00CC61DB"/>
    <w:rsid w:val="00CC78AC"/>
    <w:rsid w:val="00CD7C68"/>
    <w:rsid w:val="00CF1C9B"/>
    <w:rsid w:val="00CF37FA"/>
    <w:rsid w:val="00CF3862"/>
    <w:rsid w:val="00CF456C"/>
    <w:rsid w:val="00CF497A"/>
    <w:rsid w:val="00CF759F"/>
    <w:rsid w:val="00D11230"/>
    <w:rsid w:val="00D11966"/>
    <w:rsid w:val="00D404AC"/>
    <w:rsid w:val="00D46388"/>
    <w:rsid w:val="00D5229A"/>
    <w:rsid w:val="00D74295"/>
    <w:rsid w:val="00D77962"/>
    <w:rsid w:val="00D80666"/>
    <w:rsid w:val="00D84B65"/>
    <w:rsid w:val="00D87CF2"/>
    <w:rsid w:val="00D90DC4"/>
    <w:rsid w:val="00D96416"/>
    <w:rsid w:val="00DA5D49"/>
    <w:rsid w:val="00DB4A14"/>
    <w:rsid w:val="00DC1793"/>
    <w:rsid w:val="00DC55AF"/>
    <w:rsid w:val="00DD4158"/>
    <w:rsid w:val="00DD6FEC"/>
    <w:rsid w:val="00DE60F1"/>
    <w:rsid w:val="00E016CE"/>
    <w:rsid w:val="00E0433D"/>
    <w:rsid w:val="00E316D5"/>
    <w:rsid w:val="00E31864"/>
    <w:rsid w:val="00E3615A"/>
    <w:rsid w:val="00E478E8"/>
    <w:rsid w:val="00E47FD9"/>
    <w:rsid w:val="00E5784F"/>
    <w:rsid w:val="00E57AB6"/>
    <w:rsid w:val="00E61F02"/>
    <w:rsid w:val="00E733B7"/>
    <w:rsid w:val="00E73675"/>
    <w:rsid w:val="00E75800"/>
    <w:rsid w:val="00E809FB"/>
    <w:rsid w:val="00E828F1"/>
    <w:rsid w:val="00E8672C"/>
    <w:rsid w:val="00E9708C"/>
    <w:rsid w:val="00E97169"/>
    <w:rsid w:val="00EA0E3C"/>
    <w:rsid w:val="00EA59F9"/>
    <w:rsid w:val="00EB04F3"/>
    <w:rsid w:val="00EB2CFC"/>
    <w:rsid w:val="00EB3DA9"/>
    <w:rsid w:val="00EB53DA"/>
    <w:rsid w:val="00EC11A1"/>
    <w:rsid w:val="00EE26AD"/>
    <w:rsid w:val="00F0119D"/>
    <w:rsid w:val="00F01E6F"/>
    <w:rsid w:val="00F03B81"/>
    <w:rsid w:val="00F03F72"/>
    <w:rsid w:val="00F049B0"/>
    <w:rsid w:val="00F102C0"/>
    <w:rsid w:val="00F13AA2"/>
    <w:rsid w:val="00F15ACF"/>
    <w:rsid w:val="00F226A7"/>
    <w:rsid w:val="00F37568"/>
    <w:rsid w:val="00F4155C"/>
    <w:rsid w:val="00F60DAC"/>
    <w:rsid w:val="00F766B5"/>
    <w:rsid w:val="00FA3BE8"/>
    <w:rsid w:val="00FB3205"/>
    <w:rsid w:val="00FB3AD5"/>
    <w:rsid w:val="00FD361B"/>
    <w:rsid w:val="00FE0770"/>
    <w:rsid w:val="00FF0512"/>
    <w:rsid w:val="00FF07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22B8815"/>
  <w15:chartTrackingRefBased/>
  <w15:docId w15:val="{DFA968C6-F152-465A-87D0-5C0110E28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w:hAnsiTheme="minorHAnsi" w:cs="Times New Roman"/>
        <w:color w:val="262626" w:themeColor="text1" w:themeTint="D9"/>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708C"/>
    <w:pPr>
      <w:spacing w:after="160" w:line="259" w:lineRule="auto"/>
    </w:pPr>
    <w:rPr>
      <w:rFonts w:eastAsiaTheme="minorHAnsi" w:cstheme="minorBidi"/>
      <w:color w:val="auto"/>
      <w:sz w:val="22"/>
      <w:szCs w:val="22"/>
    </w:rPr>
  </w:style>
  <w:style w:type="paragraph" w:styleId="Heading1">
    <w:name w:val="heading 1"/>
    <w:next w:val="Normal"/>
    <w:link w:val="Heading1Char"/>
    <w:uiPriority w:val="9"/>
    <w:qFormat/>
    <w:rsid w:val="00C575A9"/>
    <w:pPr>
      <w:keepNext/>
      <w:spacing w:before="480" w:after="120"/>
      <w:outlineLvl w:val="0"/>
    </w:pPr>
    <w:rPr>
      <w:rFonts w:ascii="Tw Cen MT" w:eastAsia="Times New Roman" w:hAnsi="Tw Cen MT"/>
      <w:color w:val="3F6075" w:themeColor="accent1"/>
      <w:sz w:val="42"/>
      <w:szCs w:val="42"/>
    </w:rPr>
  </w:style>
  <w:style w:type="paragraph" w:styleId="Heading2">
    <w:name w:val="heading 2"/>
    <w:next w:val="Normal"/>
    <w:link w:val="Heading2Char"/>
    <w:qFormat/>
    <w:rsid w:val="00307E8D"/>
    <w:pPr>
      <w:keepNext/>
      <w:spacing w:before="240" w:after="240"/>
      <w:outlineLvl w:val="1"/>
    </w:pPr>
    <w:rPr>
      <w:rFonts w:ascii="Tw Cen MT" w:eastAsia="Times New Roman" w:hAnsi="Tw Cen MT"/>
      <w:caps/>
      <w:color w:val="3F6075" w:themeColor="accent1"/>
      <w:sz w:val="30"/>
      <w:szCs w:val="26"/>
    </w:rPr>
  </w:style>
  <w:style w:type="paragraph" w:styleId="Heading3">
    <w:name w:val="heading 3"/>
    <w:next w:val="Normal"/>
    <w:link w:val="Heading3Char"/>
    <w:qFormat/>
    <w:rsid w:val="000C127B"/>
    <w:pPr>
      <w:keepNext/>
      <w:spacing w:before="240" w:after="120"/>
      <w:outlineLvl w:val="2"/>
    </w:pPr>
    <w:rPr>
      <w:rFonts w:ascii="Tw Cen MT" w:eastAsia="Times New Roman" w:hAnsi="Tw Cen MT"/>
      <w:color w:val="3F6075" w:themeColor="accent1"/>
      <w:sz w:val="28"/>
    </w:rPr>
  </w:style>
  <w:style w:type="paragraph" w:styleId="Heading4">
    <w:name w:val="heading 4"/>
    <w:next w:val="Normal"/>
    <w:link w:val="Heading4Char"/>
    <w:qFormat/>
    <w:rsid w:val="000C127B"/>
    <w:pPr>
      <w:keepNext/>
      <w:spacing w:before="360"/>
      <w:outlineLvl w:val="3"/>
    </w:pPr>
    <w:rPr>
      <w:rFonts w:ascii="Tw Cen MT" w:eastAsia="Times New Roman" w:hAnsi="Tw Cen MT"/>
      <w:i/>
      <w:color w:val="3F6075" w:themeColor="accent1"/>
      <w:sz w:val="26"/>
    </w:rPr>
  </w:style>
  <w:style w:type="paragraph" w:styleId="Heading5">
    <w:name w:val="heading 5"/>
    <w:basedOn w:val="Normal"/>
    <w:next w:val="Normal"/>
    <w:link w:val="Heading5Char"/>
    <w:uiPriority w:val="9"/>
    <w:semiHidden/>
    <w:rsid w:val="001F7487"/>
    <w:pPr>
      <w:keepNext/>
      <w:keepLines/>
      <w:spacing w:before="40" w:after="0"/>
      <w:outlineLvl w:val="4"/>
    </w:pPr>
    <w:rPr>
      <w:rFonts w:asciiTheme="majorHAnsi" w:eastAsiaTheme="majorEastAsia" w:hAnsiTheme="majorHAnsi" w:cstheme="majorBidi"/>
      <w:color w:val="2F4757"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8D2CC6"/>
    <w:pPr>
      <w:widowControl w:val="0"/>
      <w:suppressAutoHyphens/>
      <w:autoSpaceDE w:val="0"/>
      <w:autoSpaceDN w:val="0"/>
      <w:adjustRightInd w:val="0"/>
      <w:textAlignment w:val="center"/>
    </w:pPr>
    <w:rPr>
      <w:rFonts w:ascii="Tw Cen MT" w:eastAsia="Times New Roman" w:hAnsi="Tw Cen MT"/>
      <w:color w:val="58585B"/>
    </w:rPr>
  </w:style>
  <w:style w:type="paragraph" w:customStyle="1" w:styleId="BasicParagraph">
    <w:name w:val="[Basic Paragraph]"/>
    <w:basedOn w:val="Normal"/>
    <w:next w:val="Normal"/>
    <w:rsid w:val="00460E23"/>
    <w:pPr>
      <w:spacing w:line="300" w:lineRule="exact"/>
    </w:pPr>
  </w:style>
  <w:style w:type="paragraph" w:customStyle="1" w:styleId="Bullets">
    <w:name w:val="Bullets"/>
    <w:basedOn w:val="Normal"/>
    <w:link w:val="BulletsChar"/>
    <w:qFormat/>
    <w:rsid w:val="00D46388"/>
    <w:pPr>
      <w:numPr>
        <w:numId w:val="1"/>
      </w:numPr>
      <w:spacing w:after="90" w:line="288" w:lineRule="auto"/>
    </w:pPr>
  </w:style>
  <w:style w:type="character" w:customStyle="1" w:styleId="Heading4Char">
    <w:name w:val="Heading 4 Char"/>
    <w:link w:val="Heading4"/>
    <w:rsid w:val="000C127B"/>
    <w:rPr>
      <w:rFonts w:ascii="Tw Cen MT" w:eastAsia="Times New Roman" w:hAnsi="Tw Cen MT"/>
      <w:i/>
      <w:color w:val="3F6075" w:themeColor="accent1"/>
      <w:sz w:val="26"/>
    </w:rPr>
  </w:style>
  <w:style w:type="table" w:styleId="TableGrid">
    <w:name w:val="Table Grid"/>
    <w:basedOn w:val="TableNormal"/>
    <w:uiPriority w:val="39"/>
    <w:rsid w:val="000D4558"/>
    <w:rPr>
      <w:rFonts w:ascii="Tw Cen MT" w:hAnsi="Tw Cen MT"/>
    </w:rPr>
    <w:tblPr>
      <w:tblBorders>
        <w:top w:val="single" w:sz="6" w:space="0" w:color="43596A"/>
        <w:left w:val="single" w:sz="6" w:space="0" w:color="43596A"/>
        <w:bottom w:val="single" w:sz="6" w:space="0" w:color="43596A"/>
        <w:right w:val="single" w:sz="6" w:space="0" w:color="43596A"/>
        <w:insideH w:val="single" w:sz="6" w:space="0" w:color="43596A"/>
        <w:insideV w:val="single" w:sz="6" w:space="0" w:color="43596A"/>
      </w:tblBorders>
    </w:tblPr>
    <w:tblStylePr w:type="firstRow">
      <w:rPr>
        <w:rFonts w:ascii="Tw Cen MT" w:hAnsi="Tw Cen MT"/>
        <w:b/>
        <w:color w:val="000000" w:themeColor="text1"/>
        <w:sz w:val="24"/>
      </w:rPr>
      <w:tblPr/>
      <w:trPr>
        <w:tblHeader/>
      </w:trPr>
      <w:tcPr>
        <w:tcBorders>
          <w:top w:val="single" w:sz="12" w:space="0" w:color="auto"/>
          <w:left w:val="nil"/>
          <w:bottom w:val="single" w:sz="2" w:space="0" w:color="auto"/>
          <w:right w:val="nil"/>
          <w:insideH w:val="nil"/>
          <w:insideV w:val="nil"/>
          <w:tl2br w:val="nil"/>
          <w:tr2bl w:val="nil"/>
        </w:tcBorders>
      </w:tcPr>
    </w:tblStylePr>
  </w:style>
  <w:style w:type="paragraph" w:styleId="BalloonText">
    <w:name w:val="Balloon Text"/>
    <w:basedOn w:val="Normal"/>
    <w:link w:val="BalloonTextChar"/>
    <w:uiPriority w:val="99"/>
    <w:semiHidden/>
    <w:unhideWhenUsed/>
    <w:rsid w:val="00482AF2"/>
    <w:pPr>
      <w:spacing w:after="0" w:line="240" w:lineRule="auto"/>
    </w:pPr>
    <w:rPr>
      <w:rFonts w:ascii="Segoe UI" w:hAnsi="Segoe UI" w:cs="Segoe UI"/>
      <w:sz w:val="18"/>
      <w:szCs w:val="18"/>
    </w:rPr>
  </w:style>
  <w:style w:type="paragraph" w:styleId="Header">
    <w:name w:val="header"/>
    <w:basedOn w:val="Normal"/>
    <w:semiHidden/>
    <w:rsid w:val="00482AF2"/>
    <w:pPr>
      <w:tabs>
        <w:tab w:val="center" w:pos="4320"/>
        <w:tab w:val="right" w:pos="8640"/>
      </w:tabs>
      <w:jc w:val="right"/>
    </w:pPr>
    <w:rPr>
      <w:color w:val="FF0000"/>
      <w:sz w:val="20"/>
      <w:u w:val="single"/>
    </w:rPr>
  </w:style>
  <w:style w:type="paragraph" w:styleId="Footer">
    <w:name w:val="footer"/>
    <w:basedOn w:val="Normal"/>
    <w:semiHidden/>
    <w:rsid w:val="000C127B"/>
    <w:pPr>
      <w:tabs>
        <w:tab w:val="left" w:pos="720"/>
        <w:tab w:val="left" w:pos="9630"/>
      </w:tabs>
      <w:spacing w:before="60" w:line="240" w:lineRule="auto"/>
      <w:ind w:hanging="14"/>
    </w:pPr>
    <w:rPr>
      <w:sz w:val="20"/>
    </w:rPr>
  </w:style>
  <w:style w:type="character" w:styleId="PageNumber">
    <w:name w:val="page number"/>
    <w:basedOn w:val="DefaultParagraphFont"/>
    <w:semiHidden/>
  </w:style>
  <w:style w:type="paragraph" w:customStyle="1" w:styleId="NoParagraphStyle">
    <w:name w:val="[No Paragraph Style]"/>
    <w:uiPriority w:val="99"/>
    <w:unhideWhenUsed/>
    <w:pPr>
      <w:widowControl w:val="0"/>
      <w:autoSpaceDE w:val="0"/>
      <w:autoSpaceDN w:val="0"/>
      <w:adjustRightInd w:val="0"/>
      <w:spacing w:line="288" w:lineRule="auto"/>
      <w:textAlignment w:val="center"/>
    </w:pPr>
    <w:rPr>
      <w:rFonts w:ascii="Times-Roman" w:eastAsia="Times New Roman" w:hAnsi="Times-Roman"/>
      <w:color w:val="000000"/>
    </w:rPr>
  </w:style>
  <w:style w:type="character" w:customStyle="1" w:styleId="BalloonTextChar">
    <w:name w:val="Balloon Text Char"/>
    <w:link w:val="BalloonText"/>
    <w:uiPriority w:val="99"/>
    <w:semiHidden/>
    <w:rsid w:val="00482AF2"/>
    <w:rPr>
      <w:rFonts w:ascii="Segoe UI" w:eastAsia="Times New Roman" w:hAnsi="Segoe UI" w:cs="Segoe UI"/>
      <w:color w:val="58585B"/>
      <w:sz w:val="18"/>
      <w:szCs w:val="18"/>
    </w:rPr>
  </w:style>
  <w:style w:type="character" w:customStyle="1" w:styleId="BodyTextChar">
    <w:name w:val="Body Text Char"/>
    <w:link w:val="BodyText"/>
    <w:semiHidden/>
    <w:rsid w:val="00B24323"/>
    <w:rPr>
      <w:rFonts w:ascii="Tw Cen MT" w:eastAsia="Times New Roman" w:hAnsi="Tw Cen MT"/>
      <w:color w:val="58585B"/>
      <w:sz w:val="24"/>
    </w:rPr>
  </w:style>
  <w:style w:type="paragraph" w:styleId="BodyText">
    <w:name w:val="Body Text"/>
    <w:basedOn w:val="Normal"/>
    <w:link w:val="BodyTextChar"/>
    <w:semiHidden/>
    <w:pPr>
      <w:pBdr>
        <w:top w:val="single" w:sz="4" w:space="1" w:color="auto"/>
        <w:bottom w:val="single" w:sz="4" w:space="1" w:color="auto"/>
      </w:pBdr>
      <w:spacing w:line="360" w:lineRule="auto"/>
    </w:pPr>
  </w:style>
  <w:style w:type="paragraph" w:styleId="Title">
    <w:name w:val="Title"/>
    <w:basedOn w:val="Normal"/>
    <w:next w:val="Subtitle"/>
    <w:link w:val="TitleChar"/>
    <w:uiPriority w:val="10"/>
    <w:qFormat/>
    <w:rsid w:val="005721A1"/>
    <w:pPr>
      <w:spacing w:before="840" w:after="90" w:line="334" w:lineRule="atLeast"/>
    </w:pPr>
    <w:rPr>
      <w:color w:val="3F6075"/>
      <w:sz w:val="72"/>
    </w:rPr>
  </w:style>
  <w:style w:type="character" w:customStyle="1" w:styleId="TitleChar">
    <w:name w:val="Title Char"/>
    <w:link w:val="Title"/>
    <w:uiPriority w:val="10"/>
    <w:rsid w:val="005721A1"/>
    <w:rPr>
      <w:rFonts w:ascii="Tw Cen MT" w:eastAsia="Times New Roman" w:hAnsi="Tw Cen MT"/>
      <w:color w:val="3F6075"/>
      <w:sz w:val="72"/>
    </w:rPr>
  </w:style>
  <w:style w:type="paragraph" w:styleId="Subtitle">
    <w:name w:val="Subtitle"/>
    <w:basedOn w:val="Normal"/>
    <w:next w:val="Normal"/>
    <w:link w:val="SubtitleChar"/>
    <w:uiPriority w:val="11"/>
    <w:qFormat/>
    <w:rsid w:val="008D2CC6"/>
    <w:pPr>
      <w:pBdr>
        <w:bottom w:val="single" w:sz="6" w:space="10" w:color="808080"/>
      </w:pBdr>
      <w:spacing w:after="90" w:line="334" w:lineRule="atLeast"/>
    </w:pPr>
    <w:rPr>
      <w:b/>
    </w:rPr>
  </w:style>
  <w:style w:type="character" w:customStyle="1" w:styleId="SubtitleChar">
    <w:name w:val="Subtitle Char"/>
    <w:link w:val="Subtitle"/>
    <w:uiPriority w:val="11"/>
    <w:rsid w:val="008D2CC6"/>
    <w:rPr>
      <w:rFonts w:ascii="Tw Cen MT" w:eastAsia="Times New Roman" w:hAnsi="Tw Cen MT"/>
      <w:b/>
      <w:color w:val="58585B"/>
      <w:sz w:val="24"/>
    </w:rPr>
  </w:style>
  <w:style w:type="character" w:customStyle="1" w:styleId="Heading5Char">
    <w:name w:val="Heading 5 Char"/>
    <w:basedOn w:val="DefaultParagraphFont"/>
    <w:link w:val="Heading5"/>
    <w:uiPriority w:val="9"/>
    <w:semiHidden/>
    <w:rsid w:val="00460E23"/>
    <w:rPr>
      <w:rFonts w:asciiTheme="majorHAnsi" w:eastAsiaTheme="majorEastAsia" w:hAnsiTheme="majorHAnsi" w:cstheme="majorBidi"/>
      <w:color w:val="2F4757" w:themeColor="accent1" w:themeShade="BF"/>
      <w:sz w:val="24"/>
    </w:rPr>
  </w:style>
  <w:style w:type="paragraph" w:styleId="Caption">
    <w:name w:val="caption"/>
    <w:basedOn w:val="Normal"/>
    <w:next w:val="Exhibit"/>
    <w:uiPriority w:val="35"/>
    <w:unhideWhenUsed/>
    <w:qFormat/>
    <w:rsid w:val="00572D43"/>
    <w:pPr>
      <w:keepNext/>
      <w:keepLines/>
      <w:spacing w:after="240"/>
    </w:pPr>
    <w:rPr>
      <w:b/>
    </w:rPr>
  </w:style>
  <w:style w:type="paragraph" w:customStyle="1" w:styleId="Source">
    <w:name w:val="Source"/>
    <w:next w:val="Normal"/>
    <w:qFormat/>
    <w:rsid w:val="00307E8D"/>
    <w:pPr>
      <w:keepLines/>
      <w:spacing w:before="120" w:after="240"/>
      <w:ind w:left="630" w:hanging="630"/>
    </w:pPr>
    <w:rPr>
      <w:rFonts w:ascii="Tw Cen MT" w:eastAsia="Times New Roman" w:hAnsi="Tw Cen MT"/>
      <w:i/>
      <w:color w:val="58585B"/>
      <w:sz w:val="20"/>
    </w:rPr>
  </w:style>
  <w:style w:type="paragraph" w:customStyle="1" w:styleId="Exhibit">
    <w:name w:val="Exhibit"/>
    <w:next w:val="Source"/>
    <w:qFormat/>
    <w:rsid w:val="00572D43"/>
    <w:pPr>
      <w:keepNext/>
      <w:keepLines/>
      <w:spacing w:before="120" w:after="120"/>
    </w:pPr>
    <w:rPr>
      <w:rFonts w:ascii="Tw Cen MT" w:eastAsia="Times New Roman" w:hAnsi="Tw Cen MT"/>
      <w:color w:val="58585B"/>
    </w:rPr>
  </w:style>
  <w:style w:type="paragraph" w:styleId="IntenseQuote">
    <w:name w:val="Intense Quote"/>
    <w:basedOn w:val="Normal"/>
    <w:next w:val="Normal"/>
    <w:link w:val="IntenseQuoteChar"/>
    <w:uiPriority w:val="30"/>
    <w:rsid w:val="000D343C"/>
    <w:pPr>
      <w:pBdr>
        <w:top w:val="single" w:sz="4" w:space="10" w:color="3F6075" w:themeColor="accent1"/>
        <w:bottom w:val="single" w:sz="4" w:space="10" w:color="3F6075" w:themeColor="accent1"/>
      </w:pBdr>
      <w:spacing w:before="360" w:after="360"/>
      <w:ind w:left="864" w:right="864"/>
      <w:jc w:val="center"/>
    </w:pPr>
    <w:rPr>
      <w:i/>
      <w:iCs/>
      <w:color w:val="3F6075" w:themeColor="accent1"/>
    </w:rPr>
  </w:style>
  <w:style w:type="character" w:customStyle="1" w:styleId="IntenseQuoteChar">
    <w:name w:val="Intense Quote Char"/>
    <w:basedOn w:val="DefaultParagraphFont"/>
    <w:link w:val="IntenseQuote"/>
    <w:uiPriority w:val="30"/>
    <w:rsid w:val="000D343C"/>
    <w:rPr>
      <w:rFonts w:ascii="Tw Cen MT" w:eastAsia="Times New Roman" w:hAnsi="Tw Cen MT"/>
      <w:i/>
      <w:iCs/>
      <w:color w:val="3F6075" w:themeColor="accent1"/>
      <w:sz w:val="24"/>
    </w:rPr>
  </w:style>
  <w:style w:type="character" w:styleId="SubtleReference">
    <w:name w:val="Subtle Reference"/>
    <w:basedOn w:val="DefaultParagraphFont"/>
    <w:uiPriority w:val="31"/>
    <w:qFormat/>
    <w:rsid w:val="000D343C"/>
    <w:rPr>
      <w:smallCaps/>
      <w:color w:val="5A5A5A" w:themeColor="text1" w:themeTint="A5"/>
    </w:rPr>
  </w:style>
  <w:style w:type="character" w:styleId="IntenseReference">
    <w:name w:val="Intense Reference"/>
    <w:basedOn w:val="DefaultParagraphFont"/>
    <w:uiPriority w:val="32"/>
    <w:qFormat/>
    <w:rsid w:val="000D343C"/>
    <w:rPr>
      <w:b/>
      <w:bCs/>
      <w:smallCaps/>
      <w:spacing w:val="5"/>
    </w:rPr>
  </w:style>
  <w:style w:type="character" w:styleId="BookTitle">
    <w:name w:val="Book Title"/>
    <w:basedOn w:val="DefaultParagraphFont"/>
    <w:uiPriority w:val="33"/>
    <w:qFormat/>
    <w:rsid w:val="000D343C"/>
    <w:rPr>
      <w:b/>
      <w:bCs/>
      <w:color w:val="000000" w:themeColor="text1"/>
      <w:spacing w:val="5"/>
    </w:rPr>
  </w:style>
  <w:style w:type="paragraph" w:styleId="ListParagraph">
    <w:name w:val="List Paragraph"/>
    <w:basedOn w:val="Normal"/>
    <w:uiPriority w:val="34"/>
    <w:qFormat/>
    <w:rsid w:val="00AE2E54"/>
  </w:style>
  <w:style w:type="table" w:styleId="GridTable4">
    <w:name w:val="Grid Table 4"/>
    <w:basedOn w:val="TableNormal"/>
    <w:uiPriority w:val="49"/>
    <w:rsid w:val="000D343C"/>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
    <w:name w:val="List Table 4"/>
    <w:basedOn w:val="TableNormal"/>
    <w:uiPriority w:val="49"/>
    <w:rsid w:val="0052659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BERKtable1">
    <w:name w:val="BERK table 1"/>
    <w:basedOn w:val="TableNormal"/>
    <w:uiPriority w:val="99"/>
    <w:rsid w:val="008B5657"/>
    <w:rPr>
      <w:rFonts w:ascii="Tw Cen MT" w:hAnsi="Tw Cen MT"/>
      <w:sz w:val="22"/>
    </w:rPr>
    <w:tblPr>
      <w:tblStyleRowBandSize w:val="1"/>
      <w:tblBorders>
        <w:insideH w:val="dotted" w:sz="4" w:space="0" w:color="3F6075" w:themeColor="accent1"/>
      </w:tblBorders>
    </w:tblPr>
    <w:tblStylePr w:type="firstRow">
      <w:pPr>
        <w:jc w:val="left"/>
      </w:pPr>
      <w:rPr>
        <w:rFonts w:ascii="Tw Cen MT" w:hAnsi="Tw Cen MT"/>
        <w:b/>
        <w:i w:val="0"/>
        <w:caps/>
        <w:smallCaps w:val="0"/>
        <w:color w:val="FFFFFF" w:themeColor="background1"/>
        <w:sz w:val="22"/>
      </w:rPr>
      <w:tblPr/>
      <w:trPr>
        <w:tblHeader/>
      </w:trPr>
      <w:tcPr>
        <w:shd w:val="clear" w:color="auto" w:fill="3F6075" w:themeFill="accent1"/>
      </w:tcPr>
    </w:tblStylePr>
    <w:tblStylePr w:type="lastRow">
      <w:rPr>
        <w:b/>
      </w:rPr>
      <w:tblPr/>
      <w:tcPr>
        <w:tcBorders>
          <w:top w:val="nil"/>
          <w:left w:val="nil"/>
          <w:bottom w:val="single" w:sz="12" w:space="0" w:color="3F6075" w:themeColor="accent1"/>
          <w:right w:val="nil"/>
          <w:insideH w:val="nil"/>
          <w:insideV w:val="nil"/>
          <w:tl2br w:val="nil"/>
          <w:tr2bl w:val="nil"/>
        </w:tcBorders>
        <w:shd w:val="clear" w:color="auto" w:fill="999999" w:themeFill="text1" w:themeFillTint="66"/>
      </w:tcPr>
    </w:tblStylePr>
    <w:tblStylePr w:type="band1Horz">
      <w:tblPr/>
      <w:tcPr>
        <w:shd w:val="clear" w:color="auto" w:fill="CCCCCC" w:themeFill="text1" w:themeFillTint="33"/>
      </w:tcPr>
    </w:tblStylePr>
    <w:tblStylePr w:type="band2Horz">
      <w:tblPr/>
      <w:tcPr>
        <w:shd w:val="clear" w:color="auto" w:fill="CCCCCC" w:themeFill="text1" w:themeFillTint="33"/>
      </w:tcPr>
    </w:tblStylePr>
  </w:style>
  <w:style w:type="paragraph" w:customStyle="1" w:styleId="Tableheading">
    <w:name w:val="Table heading"/>
    <w:qFormat/>
    <w:rsid w:val="00C94E28"/>
    <w:pPr>
      <w:spacing w:before="120" w:after="120"/>
    </w:pPr>
    <w:rPr>
      <w:rFonts w:ascii="Tw Cen MT" w:eastAsia="Times New Roman" w:hAnsi="Tw Cen MT"/>
      <w:b/>
      <w:color w:val="FFFFFF" w:themeColor="background1"/>
    </w:rPr>
  </w:style>
  <w:style w:type="paragraph" w:customStyle="1" w:styleId="Tabletext">
    <w:name w:val="Table text"/>
    <w:qFormat/>
    <w:rsid w:val="00C94E28"/>
    <w:pPr>
      <w:spacing w:before="120" w:after="60"/>
    </w:pPr>
    <w:rPr>
      <w:rFonts w:ascii="Tw Cen MT" w:eastAsia="Times New Roman" w:hAnsi="Tw Cen MT"/>
      <w:sz w:val="22"/>
    </w:rPr>
  </w:style>
  <w:style w:type="paragraph" w:customStyle="1" w:styleId="Tablebullets">
    <w:name w:val="Table bullets"/>
    <w:basedOn w:val="Tabletext"/>
    <w:qFormat/>
    <w:rsid w:val="00C94E28"/>
    <w:pPr>
      <w:numPr>
        <w:numId w:val="3"/>
      </w:numPr>
      <w:ind w:left="225" w:hanging="180"/>
    </w:pPr>
  </w:style>
  <w:style w:type="table" w:customStyle="1" w:styleId="BERKtabledefault">
    <w:name w:val="BERK table default"/>
    <w:basedOn w:val="TableNormal"/>
    <w:uiPriority w:val="99"/>
    <w:rsid w:val="000B113B"/>
    <w:rPr>
      <w:rFonts w:ascii="Tw Cen MT" w:hAnsi="Tw Cen MT"/>
      <w:sz w:val="21"/>
    </w:rPr>
    <w:tblPr>
      <w:tblStyleRowBandSize w:val="1"/>
      <w:tblBorders>
        <w:insideH w:val="dotted" w:sz="4" w:space="0" w:color="3F6075" w:themeColor="accent1"/>
      </w:tblBorders>
      <w:tblCellMar>
        <w:top w:w="72" w:type="dxa"/>
        <w:left w:w="72" w:type="dxa"/>
        <w:bottom w:w="72" w:type="dxa"/>
        <w:right w:w="72" w:type="dxa"/>
      </w:tblCellMar>
    </w:tblPr>
    <w:tblStylePr w:type="firstRow">
      <w:rPr>
        <w:rFonts w:ascii="Tw Cen MT" w:hAnsi="Tw Cen MT"/>
        <w:b/>
        <w:color w:val="FFFFFF" w:themeColor="background1"/>
        <w:sz w:val="22"/>
      </w:rPr>
      <w:tblPr/>
      <w:tcPr>
        <w:tcBorders>
          <w:top w:val="nil"/>
          <w:left w:val="nil"/>
          <w:bottom w:val="single" w:sz="36" w:space="0" w:color="FFFFFF" w:themeColor="background1"/>
          <w:right w:val="nil"/>
          <w:insideH w:val="nil"/>
          <w:insideV w:val="nil"/>
          <w:tl2br w:val="nil"/>
          <w:tr2bl w:val="nil"/>
        </w:tcBorders>
        <w:shd w:val="clear" w:color="auto" w:fill="3F6075" w:themeFill="accent1"/>
        <w:tcMar>
          <w:top w:w="58" w:type="dxa"/>
          <w:left w:w="115" w:type="dxa"/>
          <w:bottom w:w="58" w:type="dxa"/>
          <w:right w:w="115" w:type="dxa"/>
        </w:tcMar>
      </w:tcPr>
    </w:tblStylePr>
    <w:tblStylePr w:type="lastRow">
      <w:rPr>
        <w:b/>
      </w:rPr>
      <w:tblPr/>
      <w:tcPr>
        <w:tcBorders>
          <w:top w:val="single" w:sz="18" w:space="0" w:color="3F6075" w:themeColor="accent1"/>
          <w:left w:val="nil"/>
          <w:bottom w:val="nil"/>
          <w:right w:val="nil"/>
          <w:insideH w:val="nil"/>
          <w:insideV w:val="nil"/>
          <w:tl2br w:val="nil"/>
          <w:tr2bl w:val="nil"/>
        </w:tcBorders>
      </w:tcPr>
    </w:tblStylePr>
    <w:tblStylePr w:type="band1Horz">
      <w:tblPr/>
      <w:tcPr>
        <w:tcBorders>
          <w:insideH w:val="dotted" w:sz="4" w:space="0" w:color="3F6075" w:themeColor="accent1"/>
        </w:tcBorders>
        <w:shd w:val="clear" w:color="auto" w:fill="D4E0E8" w:themeFill="accent1" w:themeFillTint="33"/>
      </w:tcPr>
    </w:tblStylePr>
    <w:tblStylePr w:type="band2Horz">
      <w:tblPr/>
      <w:tcPr>
        <w:tcBorders>
          <w:insideH w:val="dotted" w:sz="4" w:space="0" w:color="3F6075" w:themeColor="accent1"/>
        </w:tcBorders>
        <w:shd w:val="clear" w:color="auto" w:fill="D4E0E8" w:themeFill="accent1" w:themeFillTint="33"/>
      </w:tcPr>
    </w:tblStylePr>
  </w:style>
  <w:style w:type="character" w:styleId="CommentReference">
    <w:name w:val="annotation reference"/>
    <w:basedOn w:val="DefaultParagraphFont"/>
    <w:uiPriority w:val="99"/>
    <w:semiHidden/>
    <w:unhideWhenUsed/>
    <w:rsid w:val="00597E7D"/>
    <w:rPr>
      <w:sz w:val="16"/>
      <w:szCs w:val="16"/>
    </w:rPr>
  </w:style>
  <w:style w:type="paragraph" w:styleId="CommentText">
    <w:name w:val="annotation text"/>
    <w:basedOn w:val="Normal"/>
    <w:link w:val="CommentTextChar"/>
    <w:uiPriority w:val="99"/>
    <w:unhideWhenUsed/>
    <w:rsid w:val="00597E7D"/>
    <w:pPr>
      <w:spacing w:line="240" w:lineRule="auto"/>
    </w:pPr>
    <w:rPr>
      <w:sz w:val="20"/>
    </w:rPr>
  </w:style>
  <w:style w:type="character" w:customStyle="1" w:styleId="CommentTextChar">
    <w:name w:val="Comment Text Char"/>
    <w:basedOn w:val="DefaultParagraphFont"/>
    <w:link w:val="CommentText"/>
    <w:uiPriority w:val="99"/>
    <w:rsid w:val="00597E7D"/>
    <w:rPr>
      <w:rFonts w:ascii="Tw Cen MT" w:eastAsia="Times New Roman" w:hAnsi="Tw Cen MT"/>
      <w:color w:val="58585B"/>
    </w:rPr>
  </w:style>
  <w:style w:type="paragraph" w:styleId="CommentSubject">
    <w:name w:val="annotation subject"/>
    <w:basedOn w:val="CommentText"/>
    <w:next w:val="CommentText"/>
    <w:link w:val="CommentSubjectChar"/>
    <w:uiPriority w:val="99"/>
    <w:semiHidden/>
    <w:unhideWhenUsed/>
    <w:rsid w:val="00597E7D"/>
    <w:rPr>
      <w:b/>
      <w:bCs/>
    </w:rPr>
  </w:style>
  <w:style w:type="character" w:customStyle="1" w:styleId="CommentSubjectChar">
    <w:name w:val="Comment Subject Char"/>
    <w:basedOn w:val="CommentTextChar"/>
    <w:link w:val="CommentSubject"/>
    <w:uiPriority w:val="99"/>
    <w:semiHidden/>
    <w:rsid w:val="00597E7D"/>
    <w:rPr>
      <w:rFonts w:ascii="Tw Cen MT" w:eastAsia="Times New Roman" w:hAnsi="Tw Cen MT"/>
      <w:b/>
      <w:bCs/>
      <w:color w:val="58585B"/>
    </w:rPr>
  </w:style>
  <w:style w:type="character" w:customStyle="1" w:styleId="BERKtealbold">
    <w:name w:val="BERK teal bold"/>
    <w:uiPriority w:val="1"/>
    <w:qFormat/>
    <w:rsid w:val="005721A1"/>
    <w:rPr>
      <w:b/>
      <w:color w:val="3F6075" w:themeColor="accent1"/>
    </w:rPr>
  </w:style>
  <w:style w:type="paragraph" w:customStyle="1" w:styleId="Sidebarbullets">
    <w:name w:val="Sidebar bullets"/>
    <w:basedOn w:val="Bullets"/>
    <w:link w:val="SidebarbulletsChar"/>
    <w:qFormat/>
    <w:rsid w:val="00E478E8"/>
    <w:pPr>
      <w:pBdr>
        <w:left w:val="single" w:sz="4" w:space="6" w:color="3F6075" w:themeColor="accent1"/>
      </w:pBdr>
    </w:pPr>
  </w:style>
  <w:style w:type="character" w:customStyle="1" w:styleId="BulletsChar">
    <w:name w:val="Bullets Char"/>
    <w:basedOn w:val="DefaultParagraphFont"/>
    <w:link w:val="Bullets"/>
    <w:rsid w:val="00D46388"/>
    <w:rPr>
      <w:rFonts w:eastAsiaTheme="minorHAnsi" w:cstheme="minorBidi"/>
      <w:color w:val="auto"/>
      <w:sz w:val="22"/>
      <w:szCs w:val="22"/>
    </w:rPr>
  </w:style>
  <w:style w:type="character" w:customStyle="1" w:styleId="SidebarbulletsChar">
    <w:name w:val="Sidebar bullets Char"/>
    <w:basedOn w:val="BulletsChar"/>
    <w:link w:val="Sidebarbullets"/>
    <w:rsid w:val="00E478E8"/>
    <w:rPr>
      <w:rFonts w:eastAsiaTheme="minorHAnsi" w:cstheme="minorBidi"/>
      <w:color w:val="auto"/>
      <w:sz w:val="22"/>
      <w:szCs w:val="22"/>
    </w:rPr>
  </w:style>
  <w:style w:type="paragraph" w:customStyle="1" w:styleId="Sidebarheading">
    <w:name w:val="Sidebar heading"/>
    <w:basedOn w:val="Sidebarbullets"/>
    <w:next w:val="Sidebartext"/>
    <w:link w:val="SidebarheadingChar"/>
    <w:qFormat/>
    <w:rsid w:val="00E478E8"/>
    <w:pPr>
      <w:framePr w:hSpace="432" w:wrap="around" w:hAnchor="text" w:xAlign="right" w:y="361"/>
      <w:numPr>
        <w:numId w:val="0"/>
      </w:numPr>
      <w:suppressOverlap/>
    </w:pPr>
    <w:rPr>
      <w:b/>
      <w:caps/>
      <w:color w:val="3F6075" w:themeColor="accent1"/>
    </w:rPr>
  </w:style>
  <w:style w:type="paragraph" w:customStyle="1" w:styleId="Sidebartext">
    <w:name w:val="Sidebar text"/>
    <w:basedOn w:val="Sidebarheading"/>
    <w:link w:val="SidebartextChar"/>
    <w:qFormat/>
    <w:rsid w:val="00E478E8"/>
    <w:pPr>
      <w:framePr w:wrap="around"/>
    </w:pPr>
    <w:rPr>
      <w:b w:val="0"/>
      <w:caps w:val="0"/>
      <w:color w:val="262626" w:themeColor="text1" w:themeTint="D9"/>
    </w:rPr>
  </w:style>
  <w:style w:type="character" w:customStyle="1" w:styleId="NoSpacingChar">
    <w:name w:val="No Spacing Char"/>
    <w:basedOn w:val="DefaultParagraphFont"/>
    <w:link w:val="NoSpacing"/>
    <w:uiPriority w:val="1"/>
    <w:rsid w:val="00AD3212"/>
    <w:rPr>
      <w:rFonts w:ascii="Tw Cen MT" w:eastAsia="Times New Roman" w:hAnsi="Tw Cen MT"/>
      <w:color w:val="58585B"/>
      <w:sz w:val="24"/>
    </w:rPr>
  </w:style>
  <w:style w:type="paragraph" w:customStyle="1" w:styleId="Textboxheading">
    <w:name w:val="Text box heading"/>
    <w:next w:val="TextBox"/>
    <w:link w:val="TextboxheadingChar"/>
    <w:qFormat/>
    <w:rsid w:val="00CC78AC"/>
    <w:pPr>
      <w:pBdr>
        <w:top w:val="single" w:sz="4" w:space="6" w:color="3F6075" w:themeColor="accent1"/>
        <w:bottom w:val="single" w:sz="4" w:space="6" w:color="3F6075" w:themeColor="accent1"/>
      </w:pBdr>
    </w:pPr>
    <w:rPr>
      <w:rFonts w:ascii="Tw Cen MT" w:eastAsia="Times New Roman" w:hAnsi="Tw Cen MT"/>
      <w:b/>
      <w:color w:val="3F6075" w:themeColor="accent1"/>
    </w:rPr>
  </w:style>
  <w:style w:type="paragraph" w:customStyle="1" w:styleId="Textboxbullet">
    <w:name w:val="Text box bullet"/>
    <w:basedOn w:val="Bullets"/>
    <w:link w:val="TextboxbulletChar"/>
    <w:qFormat/>
    <w:rsid w:val="00CC78AC"/>
    <w:pPr>
      <w:pBdr>
        <w:top w:val="single" w:sz="4" w:space="6" w:color="3F6075" w:themeColor="accent1"/>
        <w:bottom w:val="single" w:sz="4" w:space="6" w:color="3F6075" w:themeColor="accent1"/>
      </w:pBdr>
    </w:pPr>
  </w:style>
  <w:style w:type="character" w:customStyle="1" w:styleId="SidebartextChar">
    <w:name w:val="Sidebar text Char"/>
    <w:basedOn w:val="DefaultParagraphFont"/>
    <w:link w:val="Sidebartext"/>
    <w:rsid w:val="00E478E8"/>
    <w:rPr>
      <w:rFonts w:ascii="Tw Cen MT" w:eastAsia="Times New Roman" w:hAnsi="Tw Cen MT"/>
      <w:noProof/>
      <w:color w:val="262626" w:themeColor="text1" w:themeTint="D9"/>
      <w:sz w:val="22"/>
    </w:rPr>
  </w:style>
  <w:style w:type="character" w:styleId="PlaceholderText">
    <w:name w:val="Placeholder Text"/>
    <w:basedOn w:val="DefaultParagraphFont"/>
    <w:uiPriority w:val="99"/>
    <w:semiHidden/>
    <w:rsid w:val="00AD3212"/>
    <w:rPr>
      <w:color w:val="808080"/>
    </w:rPr>
  </w:style>
  <w:style w:type="table" w:styleId="TableGridLight">
    <w:name w:val="Grid Table Light"/>
    <w:basedOn w:val="TableNormal"/>
    <w:uiPriority w:val="40"/>
    <w:rsid w:val="00CC61D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TextboxheadingChar">
    <w:name w:val="Text box heading Char"/>
    <w:basedOn w:val="DefaultParagraphFont"/>
    <w:link w:val="Textboxheading"/>
    <w:rsid w:val="00CC61DB"/>
    <w:rPr>
      <w:rFonts w:ascii="Tw Cen MT" w:eastAsia="Times New Roman" w:hAnsi="Tw Cen MT"/>
      <w:b/>
      <w:caps/>
      <w:color w:val="3F6075" w:themeColor="accent1"/>
      <w:sz w:val="24"/>
    </w:rPr>
  </w:style>
  <w:style w:type="character" w:customStyle="1" w:styleId="TextboxbulletChar">
    <w:name w:val="Text box bullet Char"/>
    <w:basedOn w:val="BulletsChar"/>
    <w:link w:val="Textboxbullet"/>
    <w:rsid w:val="00CC78AC"/>
    <w:rPr>
      <w:rFonts w:eastAsiaTheme="minorHAnsi" w:cstheme="minorBidi"/>
      <w:color w:val="auto"/>
      <w:sz w:val="22"/>
      <w:szCs w:val="22"/>
    </w:rPr>
  </w:style>
  <w:style w:type="paragraph" w:customStyle="1" w:styleId="zFauxH1">
    <w:name w:val="zFaux H1"/>
    <w:basedOn w:val="Heading1"/>
    <w:next w:val="Normal"/>
    <w:qFormat/>
    <w:rsid w:val="000C127B"/>
  </w:style>
  <w:style w:type="paragraph" w:customStyle="1" w:styleId="zFauxH2">
    <w:name w:val="zFaux H2"/>
    <w:basedOn w:val="Heading2"/>
    <w:next w:val="Normal"/>
    <w:qFormat/>
    <w:rsid w:val="000C127B"/>
  </w:style>
  <w:style w:type="paragraph" w:customStyle="1" w:styleId="zFauxH3">
    <w:name w:val="zFaux H3"/>
    <w:basedOn w:val="Heading3"/>
    <w:next w:val="Normal"/>
    <w:qFormat/>
    <w:rsid w:val="00AE2E54"/>
  </w:style>
  <w:style w:type="paragraph" w:customStyle="1" w:styleId="zFauxH4">
    <w:name w:val="zFaux H4"/>
    <w:basedOn w:val="Heading4"/>
    <w:next w:val="Normal"/>
    <w:qFormat/>
    <w:rsid w:val="00AE2E54"/>
  </w:style>
  <w:style w:type="paragraph" w:customStyle="1" w:styleId="Numberedlist">
    <w:name w:val="Numbered list"/>
    <w:basedOn w:val="ListParagraph"/>
    <w:qFormat/>
    <w:rsid w:val="00D46388"/>
    <w:pPr>
      <w:numPr>
        <w:numId w:val="4"/>
      </w:numPr>
    </w:pPr>
  </w:style>
  <w:style w:type="paragraph" w:customStyle="1" w:styleId="TextBox">
    <w:name w:val="Text Box"/>
    <w:link w:val="TextBoxChar"/>
    <w:qFormat/>
    <w:rsid w:val="000F74AE"/>
    <w:pPr>
      <w:pBdr>
        <w:top w:val="single" w:sz="4" w:space="6" w:color="3F6075" w:themeColor="accent1"/>
        <w:bottom w:val="single" w:sz="4" w:space="6" w:color="3F6075" w:themeColor="accent1"/>
      </w:pBdr>
      <w:spacing w:before="120" w:after="60"/>
    </w:pPr>
    <w:rPr>
      <w:rFonts w:ascii="Tw Cen MT" w:eastAsia="Times New Roman" w:hAnsi="Tw Cen MT"/>
      <w:bCs/>
      <w:sz w:val="21"/>
      <w:szCs w:val="21"/>
    </w:rPr>
  </w:style>
  <w:style w:type="character" w:customStyle="1" w:styleId="TextBoxChar">
    <w:name w:val="Text Box Char"/>
    <w:basedOn w:val="DefaultParagraphFont"/>
    <w:link w:val="TextBox"/>
    <w:rsid w:val="000F74AE"/>
    <w:rPr>
      <w:rFonts w:ascii="Tw Cen MT" w:eastAsia="Times New Roman" w:hAnsi="Tw Cen MT"/>
      <w:bCs/>
      <w:color w:val="262626" w:themeColor="text1" w:themeTint="D9"/>
      <w:sz w:val="21"/>
      <w:szCs w:val="21"/>
    </w:rPr>
  </w:style>
  <w:style w:type="character" w:customStyle="1" w:styleId="SidebarheadingChar">
    <w:name w:val="Sidebar heading Char"/>
    <w:basedOn w:val="DefaultParagraphFont"/>
    <w:link w:val="Sidebarheading"/>
    <w:rsid w:val="00E478E8"/>
    <w:rPr>
      <w:rFonts w:ascii="Tw Cen MT" w:eastAsia="Times New Roman" w:hAnsi="Tw Cen MT"/>
      <w:b/>
      <w:caps/>
      <w:noProof/>
      <w:color w:val="3F6075" w:themeColor="accent1"/>
      <w:sz w:val="22"/>
    </w:rPr>
  </w:style>
  <w:style w:type="paragraph" w:customStyle="1" w:styleId="PageNumber1">
    <w:name w:val="Page Number1"/>
    <w:semiHidden/>
    <w:qFormat/>
    <w:rsid w:val="002F58CE"/>
    <w:pPr>
      <w:spacing w:before="60"/>
      <w:jc w:val="center"/>
    </w:pPr>
    <w:rPr>
      <w:rFonts w:ascii="Tw Cen MT" w:eastAsia="Times New Roman" w:hAnsi="Tw Cen MT"/>
      <w:b/>
    </w:rPr>
  </w:style>
  <w:style w:type="table" w:styleId="PlainTable2">
    <w:name w:val="Plain Table 2"/>
    <w:aliases w:val="BERK Table 3"/>
    <w:basedOn w:val="TableNormal"/>
    <w:uiPriority w:val="42"/>
    <w:rsid w:val="000A5CC6"/>
    <w:rPr>
      <w:rFonts w:ascii="Tw Cen MT" w:hAnsi="Tw Cen MT"/>
    </w:rPr>
    <w:tblPr>
      <w:tblStyleRowBandSize w:val="1"/>
      <w:tblStyleColBandSize w:val="1"/>
    </w:tblPr>
    <w:tblStylePr w:type="firstRow">
      <w:rPr>
        <w:b/>
        <w:bCs/>
      </w:rPr>
      <w:tblPr/>
      <w:tcPr>
        <w:tcBorders>
          <w:top w:val="single" w:sz="12" w:space="0" w:color="auto"/>
          <w:bottom w:val="single" w:sz="4" w:space="0" w:color="auto"/>
        </w:tcBorders>
      </w:tcPr>
    </w:tblStylePr>
    <w:tblStylePr w:type="lastRow">
      <w:pPr>
        <w:jc w:val="left"/>
      </w:pPr>
      <w:rPr>
        <w:b/>
        <w:bCs/>
      </w:rPr>
      <w:tblPr/>
      <w:tcPr>
        <w:tcBorders>
          <w:top w:val="single" w:sz="4" w:space="0" w:color="auto"/>
          <w:bottom w:val="single" w:sz="12" w:space="0" w:color="auto"/>
        </w:tcBorders>
        <w:vAlign w:val="center"/>
      </w:tcPr>
    </w:tblStylePr>
    <w:tblStylePr w:type="firstCol">
      <w:rPr>
        <w:b w:val="0"/>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nil"/>
          <w:left w:val="nil"/>
          <w:bottom w:val="nil"/>
          <w:right w:val="nil"/>
          <w:insideH w:val="nil"/>
          <w:insideV w:val="nil"/>
          <w:tl2br w:val="nil"/>
          <w:tr2bl w:val="nil"/>
        </w:tcBorders>
      </w:tcPr>
    </w:tblStylePr>
  </w:style>
  <w:style w:type="paragraph" w:styleId="TOC1">
    <w:name w:val="toc 1"/>
    <w:basedOn w:val="Normal"/>
    <w:next w:val="Normal"/>
    <w:autoRedefine/>
    <w:uiPriority w:val="39"/>
    <w:unhideWhenUsed/>
    <w:rsid w:val="00D404AC"/>
    <w:pPr>
      <w:tabs>
        <w:tab w:val="right" w:leader="dot" w:pos="10070"/>
      </w:tabs>
      <w:spacing w:before="240" w:after="100"/>
    </w:pPr>
    <w:rPr>
      <w:b/>
      <w:noProof/>
      <w:color w:val="3F6075" w:themeColor="accent1"/>
    </w:rPr>
  </w:style>
  <w:style w:type="paragraph" w:styleId="TOC2">
    <w:name w:val="toc 2"/>
    <w:basedOn w:val="Normal"/>
    <w:next w:val="Normal"/>
    <w:autoRedefine/>
    <w:uiPriority w:val="39"/>
    <w:unhideWhenUsed/>
    <w:rsid w:val="00D404AC"/>
    <w:pPr>
      <w:spacing w:after="100"/>
      <w:ind w:left="240"/>
    </w:pPr>
  </w:style>
  <w:style w:type="character" w:styleId="Hyperlink">
    <w:name w:val="Hyperlink"/>
    <w:basedOn w:val="DefaultParagraphFont"/>
    <w:uiPriority w:val="99"/>
    <w:unhideWhenUsed/>
    <w:rsid w:val="00B13E05"/>
    <w:rPr>
      <w:color w:val="0070C0" w:themeColor="hyperlink"/>
      <w:u w:val="single"/>
    </w:rPr>
  </w:style>
  <w:style w:type="paragraph" w:styleId="Quote">
    <w:name w:val="Quote"/>
    <w:basedOn w:val="Normal"/>
    <w:next w:val="Normal"/>
    <w:link w:val="QuoteChar"/>
    <w:uiPriority w:val="29"/>
    <w:qFormat/>
    <w:rsid w:val="0016068E"/>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16068E"/>
    <w:rPr>
      <w:rFonts w:ascii="Tw Cen MT" w:eastAsia="Times New Roman" w:hAnsi="Tw Cen MT"/>
      <w:i/>
      <w:iCs/>
      <w:color w:val="404040" w:themeColor="text1" w:themeTint="BF"/>
      <w:sz w:val="24"/>
    </w:rPr>
  </w:style>
  <w:style w:type="paragraph" w:customStyle="1" w:styleId="Letteredlist">
    <w:name w:val="Lettered list"/>
    <w:basedOn w:val="Numberedlist"/>
    <w:qFormat/>
    <w:rsid w:val="00D46388"/>
    <w:pPr>
      <w:numPr>
        <w:numId w:val="2"/>
      </w:numPr>
    </w:pPr>
  </w:style>
  <w:style w:type="paragraph" w:styleId="FootnoteText">
    <w:name w:val="footnote text"/>
    <w:basedOn w:val="Normal"/>
    <w:link w:val="FootnoteTextChar"/>
    <w:uiPriority w:val="99"/>
    <w:semiHidden/>
    <w:unhideWhenUsed/>
    <w:rsid w:val="00572D43"/>
    <w:pPr>
      <w:spacing w:after="0" w:line="240" w:lineRule="auto"/>
    </w:pPr>
    <w:rPr>
      <w:sz w:val="20"/>
    </w:rPr>
  </w:style>
  <w:style w:type="character" w:customStyle="1" w:styleId="FootnoteTextChar">
    <w:name w:val="Footnote Text Char"/>
    <w:basedOn w:val="DefaultParagraphFont"/>
    <w:link w:val="FootnoteText"/>
    <w:uiPriority w:val="99"/>
    <w:semiHidden/>
    <w:rsid w:val="00572D43"/>
    <w:rPr>
      <w:rFonts w:ascii="Tw Cen MT" w:eastAsia="Times New Roman" w:hAnsi="Tw Cen MT"/>
      <w:color w:val="262626" w:themeColor="text1" w:themeTint="D9"/>
    </w:rPr>
  </w:style>
  <w:style w:type="character" w:styleId="FootnoteReference">
    <w:name w:val="footnote reference"/>
    <w:basedOn w:val="DefaultParagraphFont"/>
    <w:uiPriority w:val="99"/>
    <w:semiHidden/>
    <w:unhideWhenUsed/>
    <w:rsid w:val="00572D43"/>
    <w:rPr>
      <w:vertAlign w:val="superscript"/>
    </w:rPr>
  </w:style>
  <w:style w:type="table" w:customStyle="1" w:styleId="BERKtabledefaultaltfills">
    <w:name w:val="BERK table default alt. fills"/>
    <w:basedOn w:val="BERKtabledefault"/>
    <w:uiPriority w:val="99"/>
    <w:rsid w:val="001D7557"/>
    <w:tblPr/>
    <w:tblStylePr w:type="firstRow">
      <w:rPr>
        <w:rFonts w:ascii="Tw Cen MT" w:hAnsi="Tw Cen MT"/>
        <w:b/>
        <w:color w:val="FFFFFF" w:themeColor="background1"/>
        <w:sz w:val="22"/>
      </w:rPr>
      <w:tblPr/>
      <w:tcPr>
        <w:tcBorders>
          <w:top w:val="nil"/>
          <w:left w:val="nil"/>
          <w:bottom w:val="single" w:sz="36" w:space="0" w:color="FFFFFF" w:themeColor="background1"/>
          <w:right w:val="nil"/>
          <w:insideH w:val="nil"/>
          <w:insideV w:val="nil"/>
          <w:tl2br w:val="nil"/>
          <w:tr2bl w:val="nil"/>
        </w:tcBorders>
        <w:shd w:val="clear" w:color="auto" w:fill="3F6075" w:themeFill="accent1"/>
        <w:tcMar>
          <w:top w:w="58" w:type="dxa"/>
          <w:left w:w="115" w:type="dxa"/>
          <w:bottom w:w="58" w:type="dxa"/>
          <w:right w:w="115" w:type="dxa"/>
        </w:tcMar>
      </w:tcPr>
    </w:tblStylePr>
    <w:tblStylePr w:type="lastRow">
      <w:rPr>
        <w:b/>
      </w:rPr>
      <w:tblPr/>
      <w:tcPr>
        <w:tcBorders>
          <w:top w:val="single" w:sz="18" w:space="0" w:color="3F6075" w:themeColor="accent1"/>
          <w:left w:val="nil"/>
          <w:bottom w:val="nil"/>
          <w:right w:val="nil"/>
          <w:insideH w:val="nil"/>
          <w:insideV w:val="nil"/>
          <w:tl2br w:val="nil"/>
          <w:tr2bl w:val="nil"/>
        </w:tcBorders>
      </w:tcPr>
    </w:tblStylePr>
    <w:tblStylePr w:type="band1Horz">
      <w:tblPr/>
      <w:tcPr>
        <w:tcBorders>
          <w:insideH w:val="dotted" w:sz="4" w:space="0" w:color="3F6075" w:themeColor="accent1"/>
        </w:tcBorders>
        <w:shd w:val="clear" w:color="auto" w:fill="D4E0E8" w:themeFill="accent1" w:themeFillTint="33"/>
      </w:tcPr>
    </w:tblStylePr>
    <w:tblStylePr w:type="band2Horz">
      <w:tblPr/>
      <w:tcPr>
        <w:tcBorders>
          <w:insideH w:val="dotted" w:sz="4" w:space="0" w:color="3F6075" w:themeColor="accent1"/>
        </w:tcBorders>
        <w:shd w:val="clear" w:color="auto" w:fill="F2F6F8"/>
      </w:tcPr>
    </w:tblStylePr>
  </w:style>
  <w:style w:type="paragraph" w:customStyle="1" w:styleId="FootnoteText1">
    <w:name w:val="Footnote Text1"/>
    <w:basedOn w:val="Normal"/>
    <w:next w:val="FootnoteText"/>
    <w:uiPriority w:val="99"/>
    <w:semiHidden/>
    <w:unhideWhenUsed/>
    <w:rsid w:val="00BF36E8"/>
    <w:pPr>
      <w:spacing w:after="0" w:line="240" w:lineRule="auto"/>
      <w:ind w:firstLine="720"/>
    </w:pPr>
    <w:rPr>
      <w:rFonts w:ascii="Times New Roman" w:hAnsi="Times New Roman" w:cs="Times New Roman"/>
      <w:sz w:val="20"/>
      <w:szCs w:val="20"/>
    </w:rPr>
  </w:style>
  <w:style w:type="character" w:customStyle="1" w:styleId="fontstyle01">
    <w:name w:val="fontstyle01"/>
    <w:basedOn w:val="DefaultParagraphFont"/>
    <w:rsid w:val="007069D0"/>
    <w:rPr>
      <w:rFonts w:ascii="AGaramondPro-Regular" w:hAnsi="AGaramondPro-Regular" w:hint="default"/>
      <w:b w:val="0"/>
      <w:bCs w:val="0"/>
      <w:i w:val="0"/>
      <w:iCs w:val="0"/>
      <w:color w:val="53534A"/>
      <w:sz w:val="24"/>
      <w:szCs w:val="24"/>
    </w:rPr>
  </w:style>
  <w:style w:type="character" w:customStyle="1" w:styleId="fontstyle21">
    <w:name w:val="fontstyle21"/>
    <w:basedOn w:val="DefaultParagraphFont"/>
    <w:rsid w:val="00666AD1"/>
    <w:rPr>
      <w:rFonts w:ascii="TimesNewRomanPS-ItalicMT" w:hAnsi="TimesNewRomanPS-ItalicMT" w:hint="default"/>
      <w:b w:val="0"/>
      <w:bCs w:val="0"/>
      <w:i/>
      <w:iCs/>
      <w:color w:val="000000"/>
      <w:sz w:val="24"/>
      <w:szCs w:val="24"/>
    </w:rPr>
  </w:style>
  <w:style w:type="character" w:customStyle="1" w:styleId="fontstyle31">
    <w:name w:val="fontstyle31"/>
    <w:basedOn w:val="DefaultParagraphFont"/>
    <w:rsid w:val="00F049B0"/>
    <w:rPr>
      <w:rFonts w:ascii="AGaramondPro-Regular" w:hAnsi="AGaramondPro-Regular" w:hint="default"/>
      <w:b w:val="0"/>
      <w:bCs w:val="0"/>
      <w:i w:val="0"/>
      <w:iCs w:val="0"/>
      <w:color w:val="53534A"/>
      <w:sz w:val="24"/>
      <w:szCs w:val="24"/>
    </w:rPr>
  </w:style>
  <w:style w:type="character" w:customStyle="1" w:styleId="fontstyle41">
    <w:name w:val="fontstyle41"/>
    <w:basedOn w:val="DefaultParagraphFont"/>
    <w:rsid w:val="00F049B0"/>
    <w:rPr>
      <w:rFonts w:ascii="GillSansMT-Bold" w:hAnsi="GillSansMT-Bold" w:hint="default"/>
      <w:b/>
      <w:bCs/>
      <w:i w:val="0"/>
      <w:iCs w:val="0"/>
      <w:color w:val="2CBDB2"/>
      <w:sz w:val="18"/>
      <w:szCs w:val="18"/>
    </w:rPr>
  </w:style>
  <w:style w:type="character" w:customStyle="1" w:styleId="fontstyle51">
    <w:name w:val="fontstyle51"/>
    <w:basedOn w:val="DefaultParagraphFont"/>
    <w:rsid w:val="00F049B0"/>
    <w:rPr>
      <w:rFonts w:ascii="Webdings" w:hAnsi="Webdings" w:hint="default"/>
      <w:b w:val="0"/>
      <w:bCs w:val="0"/>
      <w:i w:val="0"/>
      <w:iCs w:val="0"/>
      <w:color w:val="53534A"/>
      <w:sz w:val="24"/>
      <w:szCs w:val="24"/>
    </w:rPr>
  </w:style>
  <w:style w:type="character" w:customStyle="1" w:styleId="fontstyle61">
    <w:name w:val="fontstyle61"/>
    <w:basedOn w:val="DefaultParagraphFont"/>
    <w:rsid w:val="00173959"/>
    <w:rPr>
      <w:rFonts w:ascii="GillSans-Light" w:hAnsi="GillSans-Light" w:hint="default"/>
      <w:b w:val="0"/>
      <w:bCs w:val="0"/>
      <w:i w:val="0"/>
      <w:iCs w:val="0"/>
      <w:color w:val="2CBDB2"/>
      <w:sz w:val="18"/>
      <w:szCs w:val="18"/>
    </w:rPr>
  </w:style>
  <w:style w:type="character" w:customStyle="1" w:styleId="fontstyle71">
    <w:name w:val="fontstyle71"/>
    <w:basedOn w:val="DefaultParagraphFont"/>
    <w:rsid w:val="00173959"/>
    <w:rPr>
      <w:rFonts w:ascii="GillSans-BoldItalic" w:hAnsi="GillSans-BoldItalic" w:hint="default"/>
      <w:b/>
      <w:bCs/>
      <w:i/>
      <w:iCs/>
      <w:color w:val="2CBDB2"/>
      <w:sz w:val="20"/>
      <w:szCs w:val="20"/>
    </w:rPr>
  </w:style>
  <w:style w:type="character" w:customStyle="1" w:styleId="fontstyle11">
    <w:name w:val="fontstyle11"/>
    <w:basedOn w:val="DefaultParagraphFont"/>
    <w:rsid w:val="00507BAE"/>
    <w:rPr>
      <w:rFonts w:ascii="AvenirLT-Book" w:hAnsi="AvenirLT-Book" w:hint="default"/>
      <w:b w:val="0"/>
      <w:bCs w:val="0"/>
      <w:i w:val="0"/>
      <w:iCs w:val="0"/>
      <w:color w:val="242021"/>
      <w:sz w:val="22"/>
      <w:szCs w:val="22"/>
    </w:rPr>
  </w:style>
  <w:style w:type="character" w:styleId="UnresolvedMention">
    <w:name w:val="Unresolved Mention"/>
    <w:basedOn w:val="DefaultParagraphFont"/>
    <w:uiPriority w:val="99"/>
    <w:semiHidden/>
    <w:unhideWhenUsed/>
    <w:rsid w:val="002A2DC7"/>
    <w:rPr>
      <w:color w:val="605E5C"/>
      <w:shd w:val="clear" w:color="auto" w:fill="E1DFDD"/>
    </w:rPr>
  </w:style>
  <w:style w:type="character" w:styleId="Strong">
    <w:name w:val="Strong"/>
    <w:basedOn w:val="DefaultParagraphFont"/>
    <w:uiPriority w:val="22"/>
    <w:qFormat/>
    <w:rsid w:val="002A2DC7"/>
    <w:rPr>
      <w:b/>
      <w:bCs/>
    </w:rPr>
  </w:style>
  <w:style w:type="character" w:styleId="Emphasis">
    <w:name w:val="Emphasis"/>
    <w:basedOn w:val="DefaultParagraphFont"/>
    <w:uiPriority w:val="20"/>
    <w:qFormat/>
    <w:rsid w:val="002A2DC7"/>
    <w:rPr>
      <w:i/>
      <w:iCs/>
    </w:rPr>
  </w:style>
  <w:style w:type="character" w:customStyle="1" w:styleId="acmaincontent">
    <w:name w:val="ac_main_content"/>
    <w:basedOn w:val="DefaultParagraphFont"/>
    <w:rsid w:val="002A2DC7"/>
  </w:style>
  <w:style w:type="paragraph" w:styleId="NormalWeb">
    <w:name w:val="Normal (Web)"/>
    <w:basedOn w:val="Normal"/>
    <w:uiPriority w:val="99"/>
    <w:unhideWhenUsed/>
    <w:rsid w:val="002A2DC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t4-visually-hidden">
    <w:name w:val="at4-visually-hidden"/>
    <w:basedOn w:val="DefaultParagraphFont"/>
    <w:rsid w:val="00785E2A"/>
  </w:style>
  <w:style w:type="character" w:customStyle="1" w:styleId="Heading3Char">
    <w:name w:val="Heading 3 Char"/>
    <w:basedOn w:val="DefaultParagraphFont"/>
    <w:link w:val="Heading3"/>
    <w:rsid w:val="0034168B"/>
    <w:rPr>
      <w:rFonts w:ascii="Tw Cen MT" w:eastAsia="Times New Roman" w:hAnsi="Tw Cen MT"/>
      <w:color w:val="3F6075" w:themeColor="accent1"/>
      <w:sz w:val="28"/>
    </w:rPr>
  </w:style>
  <w:style w:type="character" w:styleId="FollowedHyperlink">
    <w:name w:val="FollowedHyperlink"/>
    <w:basedOn w:val="DefaultParagraphFont"/>
    <w:uiPriority w:val="99"/>
    <w:semiHidden/>
    <w:unhideWhenUsed/>
    <w:rsid w:val="00C220FC"/>
    <w:rPr>
      <w:color w:val="4F213A" w:themeColor="followedHyperlink"/>
      <w:u w:val="single"/>
    </w:rPr>
  </w:style>
  <w:style w:type="paragraph" w:customStyle="1" w:styleId="entry-meta">
    <w:name w:val="entry-meta"/>
    <w:basedOn w:val="Normal"/>
    <w:rsid w:val="009640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try-author">
    <w:name w:val="entry-author"/>
    <w:basedOn w:val="DefaultParagraphFont"/>
    <w:rsid w:val="009640E1"/>
  </w:style>
  <w:style w:type="character" w:customStyle="1" w:styleId="entry-author-name">
    <w:name w:val="entry-author-name"/>
    <w:basedOn w:val="DefaultParagraphFont"/>
    <w:rsid w:val="009640E1"/>
  </w:style>
  <w:style w:type="character" w:customStyle="1" w:styleId="acopre">
    <w:name w:val="acopre"/>
    <w:basedOn w:val="DefaultParagraphFont"/>
    <w:rsid w:val="00B8102E"/>
  </w:style>
  <w:style w:type="character" w:customStyle="1" w:styleId="Heading2Char">
    <w:name w:val="Heading 2 Char"/>
    <w:basedOn w:val="DefaultParagraphFont"/>
    <w:link w:val="Heading2"/>
    <w:rsid w:val="00F60DAC"/>
    <w:rPr>
      <w:rFonts w:ascii="Tw Cen MT" w:eastAsia="Times New Roman" w:hAnsi="Tw Cen MT"/>
      <w:caps/>
      <w:color w:val="3F6075" w:themeColor="accent1"/>
      <w:sz w:val="30"/>
      <w:szCs w:val="26"/>
    </w:rPr>
  </w:style>
  <w:style w:type="character" w:customStyle="1" w:styleId="Heading1Char">
    <w:name w:val="Heading 1 Char"/>
    <w:basedOn w:val="DefaultParagraphFont"/>
    <w:link w:val="Heading1"/>
    <w:uiPriority w:val="9"/>
    <w:rsid w:val="000547BD"/>
    <w:rPr>
      <w:rFonts w:ascii="Tw Cen MT" w:eastAsia="Times New Roman" w:hAnsi="Tw Cen MT"/>
      <w:color w:val="3F6075" w:themeColor="accent1"/>
      <w:sz w:val="42"/>
      <w:szCs w:val="42"/>
    </w:rPr>
  </w:style>
  <w:style w:type="paragraph" w:customStyle="1" w:styleId="medium">
    <w:name w:val="medium"/>
    <w:basedOn w:val="Normal"/>
    <w:rsid w:val="00A1725F"/>
    <w:pPr>
      <w:spacing w:before="100" w:beforeAutospacing="1" w:after="100" w:afterAutospacing="1" w:line="240" w:lineRule="auto"/>
    </w:pPr>
    <w:rPr>
      <w:rFonts w:ascii="Times New Roman" w:eastAsia="Times New Roman" w:hAnsi="Times New Roman" w:cs="Times New Roman"/>
      <w:sz w:val="24"/>
      <w:szCs w:val="24"/>
    </w:rPr>
  </w:style>
  <w:style w:type="paragraph" w:styleId="TOCHeading">
    <w:name w:val="TOC Heading"/>
    <w:basedOn w:val="Heading1"/>
    <w:next w:val="Normal"/>
    <w:uiPriority w:val="39"/>
    <w:unhideWhenUsed/>
    <w:qFormat/>
    <w:rsid w:val="008C4762"/>
    <w:pPr>
      <w:keepLines/>
      <w:spacing w:before="240" w:after="0" w:line="259" w:lineRule="auto"/>
      <w:outlineLvl w:val="9"/>
    </w:pPr>
    <w:rPr>
      <w:rFonts w:asciiTheme="majorHAnsi" w:eastAsiaTheme="majorEastAsia" w:hAnsiTheme="majorHAnsi" w:cstheme="majorBidi"/>
      <w:color w:val="2F4757" w:themeColor="accent1" w:themeShade="BF"/>
      <w:sz w:val="32"/>
      <w:szCs w:val="32"/>
    </w:rPr>
  </w:style>
  <w:style w:type="paragraph" w:styleId="TOC3">
    <w:name w:val="toc 3"/>
    <w:basedOn w:val="Normal"/>
    <w:next w:val="Normal"/>
    <w:autoRedefine/>
    <w:uiPriority w:val="39"/>
    <w:unhideWhenUsed/>
    <w:rsid w:val="008C4762"/>
    <w:pPr>
      <w:spacing w:after="100"/>
      <w:ind w:left="440"/>
    </w:pPr>
  </w:style>
  <w:style w:type="paragraph" w:styleId="Bibliography">
    <w:name w:val="Bibliography"/>
    <w:basedOn w:val="Normal"/>
    <w:next w:val="Normal"/>
    <w:uiPriority w:val="37"/>
    <w:unhideWhenUsed/>
    <w:rsid w:val="008C4762"/>
  </w:style>
  <w:style w:type="character" w:customStyle="1" w:styleId="hgkelc">
    <w:name w:val="hgkelc"/>
    <w:basedOn w:val="DefaultParagraphFont"/>
    <w:rsid w:val="00BF1F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158">
      <w:bodyDiv w:val="1"/>
      <w:marLeft w:val="0"/>
      <w:marRight w:val="0"/>
      <w:marTop w:val="0"/>
      <w:marBottom w:val="0"/>
      <w:divBdr>
        <w:top w:val="none" w:sz="0" w:space="0" w:color="auto"/>
        <w:left w:val="none" w:sz="0" w:space="0" w:color="auto"/>
        <w:bottom w:val="none" w:sz="0" w:space="0" w:color="auto"/>
        <w:right w:val="none" w:sz="0" w:space="0" w:color="auto"/>
      </w:divBdr>
    </w:div>
    <w:div w:id="1129146">
      <w:bodyDiv w:val="1"/>
      <w:marLeft w:val="0"/>
      <w:marRight w:val="0"/>
      <w:marTop w:val="0"/>
      <w:marBottom w:val="0"/>
      <w:divBdr>
        <w:top w:val="none" w:sz="0" w:space="0" w:color="auto"/>
        <w:left w:val="none" w:sz="0" w:space="0" w:color="auto"/>
        <w:bottom w:val="none" w:sz="0" w:space="0" w:color="auto"/>
        <w:right w:val="none" w:sz="0" w:space="0" w:color="auto"/>
      </w:divBdr>
    </w:div>
    <w:div w:id="14188197">
      <w:bodyDiv w:val="1"/>
      <w:marLeft w:val="0"/>
      <w:marRight w:val="0"/>
      <w:marTop w:val="0"/>
      <w:marBottom w:val="0"/>
      <w:divBdr>
        <w:top w:val="none" w:sz="0" w:space="0" w:color="auto"/>
        <w:left w:val="none" w:sz="0" w:space="0" w:color="auto"/>
        <w:bottom w:val="none" w:sz="0" w:space="0" w:color="auto"/>
        <w:right w:val="none" w:sz="0" w:space="0" w:color="auto"/>
      </w:divBdr>
    </w:div>
    <w:div w:id="18555717">
      <w:bodyDiv w:val="1"/>
      <w:marLeft w:val="0"/>
      <w:marRight w:val="0"/>
      <w:marTop w:val="0"/>
      <w:marBottom w:val="0"/>
      <w:divBdr>
        <w:top w:val="none" w:sz="0" w:space="0" w:color="auto"/>
        <w:left w:val="none" w:sz="0" w:space="0" w:color="auto"/>
        <w:bottom w:val="none" w:sz="0" w:space="0" w:color="auto"/>
        <w:right w:val="none" w:sz="0" w:space="0" w:color="auto"/>
      </w:divBdr>
      <w:divsChild>
        <w:div w:id="1210728192">
          <w:marLeft w:val="1166"/>
          <w:marRight w:val="0"/>
          <w:marTop w:val="100"/>
          <w:marBottom w:val="0"/>
          <w:divBdr>
            <w:top w:val="none" w:sz="0" w:space="0" w:color="auto"/>
            <w:left w:val="none" w:sz="0" w:space="0" w:color="auto"/>
            <w:bottom w:val="none" w:sz="0" w:space="0" w:color="auto"/>
            <w:right w:val="none" w:sz="0" w:space="0" w:color="auto"/>
          </w:divBdr>
        </w:div>
      </w:divsChild>
    </w:div>
    <w:div w:id="24990825">
      <w:bodyDiv w:val="1"/>
      <w:marLeft w:val="0"/>
      <w:marRight w:val="0"/>
      <w:marTop w:val="0"/>
      <w:marBottom w:val="0"/>
      <w:divBdr>
        <w:top w:val="none" w:sz="0" w:space="0" w:color="auto"/>
        <w:left w:val="none" w:sz="0" w:space="0" w:color="auto"/>
        <w:bottom w:val="none" w:sz="0" w:space="0" w:color="auto"/>
        <w:right w:val="none" w:sz="0" w:space="0" w:color="auto"/>
      </w:divBdr>
    </w:div>
    <w:div w:id="30884257">
      <w:bodyDiv w:val="1"/>
      <w:marLeft w:val="0"/>
      <w:marRight w:val="0"/>
      <w:marTop w:val="0"/>
      <w:marBottom w:val="0"/>
      <w:divBdr>
        <w:top w:val="none" w:sz="0" w:space="0" w:color="auto"/>
        <w:left w:val="none" w:sz="0" w:space="0" w:color="auto"/>
        <w:bottom w:val="none" w:sz="0" w:space="0" w:color="auto"/>
        <w:right w:val="none" w:sz="0" w:space="0" w:color="auto"/>
      </w:divBdr>
    </w:div>
    <w:div w:id="32200224">
      <w:bodyDiv w:val="1"/>
      <w:marLeft w:val="0"/>
      <w:marRight w:val="0"/>
      <w:marTop w:val="0"/>
      <w:marBottom w:val="0"/>
      <w:divBdr>
        <w:top w:val="none" w:sz="0" w:space="0" w:color="auto"/>
        <w:left w:val="none" w:sz="0" w:space="0" w:color="auto"/>
        <w:bottom w:val="none" w:sz="0" w:space="0" w:color="auto"/>
        <w:right w:val="none" w:sz="0" w:space="0" w:color="auto"/>
      </w:divBdr>
    </w:div>
    <w:div w:id="32391555">
      <w:bodyDiv w:val="1"/>
      <w:marLeft w:val="0"/>
      <w:marRight w:val="0"/>
      <w:marTop w:val="0"/>
      <w:marBottom w:val="0"/>
      <w:divBdr>
        <w:top w:val="none" w:sz="0" w:space="0" w:color="auto"/>
        <w:left w:val="none" w:sz="0" w:space="0" w:color="auto"/>
        <w:bottom w:val="none" w:sz="0" w:space="0" w:color="auto"/>
        <w:right w:val="none" w:sz="0" w:space="0" w:color="auto"/>
      </w:divBdr>
    </w:div>
    <w:div w:id="34039659">
      <w:bodyDiv w:val="1"/>
      <w:marLeft w:val="0"/>
      <w:marRight w:val="0"/>
      <w:marTop w:val="0"/>
      <w:marBottom w:val="0"/>
      <w:divBdr>
        <w:top w:val="none" w:sz="0" w:space="0" w:color="auto"/>
        <w:left w:val="none" w:sz="0" w:space="0" w:color="auto"/>
        <w:bottom w:val="none" w:sz="0" w:space="0" w:color="auto"/>
        <w:right w:val="none" w:sz="0" w:space="0" w:color="auto"/>
      </w:divBdr>
    </w:div>
    <w:div w:id="42750181">
      <w:bodyDiv w:val="1"/>
      <w:marLeft w:val="0"/>
      <w:marRight w:val="0"/>
      <w:marTop w:val="0"/>
      <w:marBottom w:val="0"/>
      <w:divBdr>
        <w:top w:val="none" w:sz="0" w:space="0" w:color="auto"/>
        <w:left w:val="none" w:sz="0" w:space="0" w:color="auto"/>
        <w:bottom w:val="none" w:sz="0" w:space="0" w:color="auto"/>
        <w:right w:val="none" w:sz="0" w:space="0" w:color="auto"/>
      </w:divBdr>
    </w:div>
    <w:div w:id="43676611">
      <w:bodyDiv w:val="1"/>
      <w:marLeft w:val="0"/>
      <w:marRight w:val="0"/>
      <w:marTop w:val="0"/>
      <w:marBottom w:val="0"/>
      <w:divBdr>
        <w:top w:val="none" w:sz="0" w:space="0" w:color="auto"/>
        <w:left w:val="none" w:sz="0" w:space="0" w:color="auto"/>
        <w:bottom w:val="none" w:sz="0" w:space="0" w:color="auto"/>
        <w:right w:val="none" w:sz="0" w:space="0" w:color="auto"/>
      </w:divBdr>
    </w:div>
    <w:div w:id="50540194">
      <w:bodyDiv w:val="1"/>
      <w:marLeft w:val="0"/>
      <w:marRight w:val="0"/>
      <w:marTop w:val="0"/>
      <w:marBottom w:val="0"/>
      <w:divBdr>
        <w:top w:val="none" w:sz="0" w:space="0" w:color="auto"/>
        <w:left w:val="none" w:sz="0" w:space="0" w:color="auto"/>
        <w:bottom w:val="none" w:sz="0" w:space="0" w:color="auto"/>
        <w:right w:val="none" w:sz="0" w:space="0" w:color="auto"/>
      </w:divBdr>
    </w:div>
    <w:div w:id="55252011">
      <w:bodyDiv w:val="1"/>
      <w:marLeft w:val="0"/>
      <w:marRight w:val="0"/>
      <w:marTop w:val="0"/>
      <w:marBottom w:val="0"/>
      <w:divBdr>
        <w:top w:val="none" w:sz="0" w:space="0" w:color="auto"/>
        <w:left w:val="none" w:sz="0" w:space="0" w:color="auto"/>
        <w:bottom w:val="none" w:sz="0" w:space="0" w:color="auto"/>
        <w:right w:val="none" w:sz="0" w:space="0" w:color="auto"/>
      </w:divBdr>
    </w:div>
    <w:div w:id="60374525">
      <w:bodyDiv w:val="1"/>
      <w:marLeft w:val="0"/>
      <w:marRight w:val="0"/>
      <w:marTop w:val="0"/>
      <w:marBottom w:val="0"/>
      <w:divBdr>
        <w:top w:val="none" w:sz="0" w:space="0" w:color="auto"/>
        <w:left w:val="none" w:sz="0" w:space="0" w:color="auto"/>
        <w:bottom w:val="none" w:sz="0" w:space="0" w:color="auto"/>
        <w:right w:val="none" w:sz="0" w:space="0" w:color="auto"/>
      </w:divBdr>
    </w:div>
    <w:div w:id="74128564">
      <w:bodyDiv w:val="1"/>
      <w:marLeft w:val="0"/>
      <w:marRight w:val="0"/>
      <w:marTop w:val="0"/>
      <w:marBottom w:val="0"/>
      <w:divBdr>
        <w:top w:val="none" w:sz="0" w:space="0" w:color="auto"/>
        <w:left w:val="none" w:sz="0" w:space="0" w:color="auto"/>
        <w:bottom w:val="none" w:sz="0" w:space="0" w:color="auto"/>
        <w:right w:val="none" w:sz="0" w:space="0" w:color="auto"/>
      </w:divBdr>
    </w:div>
    <w:div w:id="81340458">
      <w:bodyDiv w:val="1"/>
      <w:marLeft w:val="0"/>
      <w:marRight w:val="0"/>
      <w:marTop w:val="0"/>
      <w:marBottom w:val="0"/>
      <w:divBdr>
        <w:top w:val="none" w:sz="0" w:space="0" w:color="auto"/>
        <w:left w:val="none" w:sz="0" w:space="0" w:color="auto"/>
        <w:bottom w:val="none" w:sz="0" w:space="0" w:color="auto"/>
        <w:right w:val="none" w:sz="0" w:space="0" w:color="auto"/>
      </w:divBdr>
    </w:div>
    <w:div w:id="82917405">
      <w:bodyDiv w:val="1"/>
      <w:marLeft w:val="0"/>
      <w:marRight w:val="0"/>
      <w:marTop w:val="0"/>
      <w:marBottom w:val="0"/>
      <w:divBdr>
        <w:top w:val="none" w:sz="0" w:space="0" w:color="auto"/>
        <w:left w:val="none" w:sz="0" w:space="0" w:color="auto"/>
        <w:bottom w:val="none" w:sz="0" w:space="0" w:color="auto"/>
        <w:right w:val="none" w:sz="0" w:space="0" w:color="auto"/>
      </w:divBdr>
    </w:div>
    <w:div w:id="84807136">
      <w:bodyDiv w:val="1"/>
      <w:marLeft w:val="0"/>
      <w:marRight w:val="0"/>
      <w:marTop w:val="0"/>
      <w:marBottom w:val="0"/>
      <w:divBdr>
        <w:top w:val="none" w:sz="0" w:space="0" w:color="auto"/>
        <w:left w:val="none" w:sz="0" w:space="0" w:color="auto"/>
        <w:bottom w:val="none" w:sz="0" w:space="0" w:color="auto"/>
        <w:right w:val="none" w:sz="0" w:space="0" w:color="auto"/>
      </w:divBdr>
    </w:div>
    <w:div w:id="99305624">
      <w:bodyDiv w:val="1"/>
      <w:marLeft w:val="0"/>
      <w:marRight w:val="0"/>
      <w:marTop w:val="0"/>
      <w:marBottom w:val="0"/>
      <w:divBdr>
        <w:top w:val="none" w:sz="0" w:space="0" w:color="auto"/>
        <w:left w:val="none" w:sz="0" w:space="0" w:color="auto"/>
        <w:bottom w:val="none" w:sz="0" w:space="0" w:color="auto"/>
        <w:right w:val="none" w:sz="0" w:space="0" w:color="auto"/>
      </w:divBdr>
    </w:div>
    <w:div w:id="105274281">
      <w:bodyDiv w:val="1"/>
      <w:marLeft w:val="0"/>
      <w:marRight w:val="0"/>
      <w:marTop w:val="0"/>
      <w:marBottom w:val="0"/>
      <w:divBdr>
        <w:top w:val="none" w:sz="0" w:space="0" w:color="auto"/>
        <w:left w:val="none" w:sz="0" w:space="0" w:color="auto"/>
        <w:bottom w:val="none" w:sz="0" w:space="0" w:color="auto"/>
        <w:right w:val="none" w:sz="0" w:space="0" w:color="auto"/>
      </w:divBdr>
    </w:div>
    <w:div w:id="107238901">
      <w:bodyDiv w:val="1"/>
      <w:marLeft w:val="0"/>
      <w:marRight w:val="0"/>
      <w:marTop w:val="0"/>
      <w:marBottom w:val="0"/>
      <w:divBdr>
        <w:top w:val="none" w:sz="0" w:space="0" w:color="auto"/>
        <w:left w:val="none" w:sz="0" w:space="0" w:color="auto"/>
        <w:bottom w:val="none" w:sz="0" w:space="0" w:color="auto"/>
        <w:right w:val="none" w:sz="0" w:space="0" w:color="auto"/>
      </w:divBdr>
    </w:div>
    <w:div w:id="114179323">
      <w:bodyDiv w:val="1"/>
      <w:marLeft w:val="0"/>
      <w:marRight w:val="0"/>
      <w:marTop w:val="0"/>
      <w:marBottom w:val="0"/>
      <w:divBdr>
        <w:top w:val="none" w:sz="0" w:space="0" w:color="auto"/>
        <w:left w:val="none" w:sz="0" w:space="0" w:color="auto"/>
        <w:bottom w:val="none" w:sz="0" w:space="0" w:color="auto"/>
        <w:right w:val="none" w:sz="0" w:space="0" w:color="auto"/>
      </w:divBdr>
    </w:div>
    <w:div w:id="115219330">
      <w:bodyDiv w:val="1"/>
      <w:marLeft w:val="0"/>
      <w:marRight w:val="0"/>
      <w:marTop w:val="0"/>
      <w:marBottom w:val="0"/>
      <w:divBdr>
        <w:top w:val="none" w:sz="0" w:space="0" w:color="auto"/>
        <w:left w:val="none" w:sz="0" w:space="0" w:color="auto"/>
        <w:bottom w:val="none" w:sz="0" w:space="0" w:color="auto"/>
        <w:right w:val="none" w:sz="0" w:space="0" w:color="auto"/>
      </w:divBdr>
    </w:div>
    <w:div w:id="123549670">
      <w:bodyDiv w:val="1"/>
      <w:marLeft w:val="0"/>
      <w:marRight w:val="0"/>
      <w:marTop w:val="0"/>
      <w:marBottom w:val="0"/>
      <w:divBdr>
        <w:top w:val="none" w:sz="0" w:space="0" w:color="auto"/>
        <w:left w:val="none" w:sz="0" w:space="0" w:color="auto"/>
        <w:bottom w:val="none" w:sz="0" w:space="0" w:color="auto"/>
        <w:right w:val="none" w:sz="0" w:space="0" w:color="auto"/>
      </w:divBdr>
    </w:div>
    <w:div w:id="130904838">
      <w:bodyDiv w:val="1"/>
      <w:marLeft w:val="0"/>
      <w:marRight w:val="0"/>
      <w:marTop w:val="0"/>
      <w:marBottom w:val="0"/>
      <w:divBdr>
        <w:top w:val="none" w:sz="0" w:space="0" w:color="auto"/>
        <w:left w:val="none" w:sz="0" w:space="0" w:color="auto"/>
        <w:bottom w:val="none" w:sz="0" w:space="0" w:color="auto"/>
        <w:right w:val="none" w:sz="0" w:space="0" w:color="auto"/>
      </w:divBdr>
    </w:div>
    <w:div w:id="153032281">
      <w:bodyDiv w:val="1"/>
      <w:marLeft w:val="0"/>
      <w:marRight w:val="0"/>
      <w:marTop w:val="0"/>
      <w:marBottom w:val="0"/>
      <w:divBdr>
        <w:top w:val="none" w:sz="0" w:space="0" w:color="auto"/>
        <w:left w:val="none" w:sz="0" w:space="0" w:color="auto"/>
        <w:bottom w:val="none" w:sz="0" w:space="0" w:color="auto"/>
        <w:right w:val="none" w:sz="0" w:space="0" w:color="auto"/>
      </w:divBdr>
    </w:div>
    <w:div w:id="160201433">
      <w:bodyDiv w:val="1"/>
      <w:marLeft w:val="0"/>
      <w:marRight w:val="0"/>
      <w:marTop w:val="0"/>
      <w:marBottom w:val="0"/>
      <w:divBdr>
        <w:top w:val="none" w:sz="0" w:space="0" w:color="auto"/>
        <w:left w:val="none" w:sz="0" w:space="0" w:color="auto"/>
        <w:bottom w:val="none" w:sz="0" w:space="0" w:color="auto"/>
        <w:right w:val="none" w:sz="0" w:space="0" w:color="auto"/>
      </w:divBdr>
    </w:div>
    <w:div w:id="162550293">
      <w:bodyDiv w:val="1"/>
      <w:marLeft w:val="0"/>
      <w:marRight w:val="0"/>
      <w:marTop w:val="0"/>
      <w:marBottom w:val="0"/>
      <w:divBdr>
        <w:top w:val="none" w:sz="0" w:space="0" w:color="auto"/>
        <w:left w:val="none" w:sz="0" w:space="0" w:color="auto"/>
        <w:bottom w:val="none" w:sz="0" w:space="0" w:color="auto"/>
        <w:right w:val="none" w:sz="0" w:space="0" w:color="auto"/>
      </w:divBdr>
    </w:div>
    <w:div w:id="164592043">
      <w:bodyDiv w:val="1"/>
      <w:marLeft w:val="0"/>
      <w:marRight w:val="0"/>
      <w:marTop w:val="0"/>
      <w:marBottom w:val="0"/>
      <w:divBdr>
        <w:top w:val="none" w:sz="0" w:space="0" w:color="auto"/>
        <w:left w:val="none" w:sz="0" w:space="0" w:color="auto"/>
        <w:bottom w:val="none" w:sz="0" w:space="0" w:color="auto"/>
        <w:right w:val="none" w:sz="0" w:space="0" w:color="auto"/>
      </w:divBdr>
    </w:div>
    <w:div w:id="165442228">
      <w:bodyDiv w:val="1"/>
      <w:marLeft w:val="0"/>
      <w:marRight w:val="0"/>
      <w:marTop w:val="0"/>
      <w:marBottom w:val="0"/>
      <w:divBdr>
        <w:top w:val="none" w:sz="0" w:space="0" w:color="auto"/>
        <w:left w:val="none" w:sz="0" w:space="0" w:color="auto"/>
        <w:bottom w:val="none" w:sz="0" w:space="0" w:color="auto"/>
        <w:right w:val="none" w:sz="0" w:space="0" w:color="auto"/>
      </w:divBdr>
    </w:div>
    <w:div w:id="166289325">
      <w:bodyDiv w:val="1"/>
      <w:marLeft w:val="0"/>
      <w:marRight w:val="0"/>
      <w:marTop w:val="0"/>
      <w:marBottom w:val="0"/>
      <w:divBdr>
        <w:top w:val="none" w:sz="0" w:space="0" w:color="auto"/>
        <w:left w:val="none" w:sz="0" w:space="0" w:color="auto"/>
        <w:bottom w:val="none" w:sz="0" w:space="0" w:color="auto"/>
        <w:right w:val="none" w:sz="0" w:space="0" w:color="auto"/>
      </w:divBdr>
    </w:div>
    <w:div w:id="166791815">
      <w:bodyDiv w:val="1"/>
      <w:marLeft w:val="0"/>
      <w:marRight w:val="0"/>
      <w:marTop w:val="0"/>
      <w:marBottom w:val="0"/>
      <w:divBdr>
        <w:top w:val="none" w:sz="0" w:space="0" w:color="auto"/>
        <w:left w:val="none" w:sz="0" w:space="0" w:color="auto"/>
        <w:bottom w:val="none" w:sz="0" w:space="0" w:color="auto"/>
        <w:right w:val="none" w:sz="0" w:space="0" w:color="auto"/>
      </w:divBdr>
    </w:div>
    <w:div w:id="171266538">
      <w:bodyDiv w:val="1"/>
      <w:marLeft w:val="0"/>
      <w:marRight w:val="0"/>
      <w:marTop w:val="0"/>
      <w:marBottom w:val="0"/>
      <w:divBdr>
        <w:top w:val="none" w:sz="0" w:space="0" w:color="auto"/>
        <w:left w:val="none" w:sz="0" w:space="0" w:color="auto"/>
        <w:bottom w:val="none" w:sz="0" w:space="0" w:color="auto"/>
        <w:right w:val="none" w:sz="0" w:space="0" w:color="auto"/>
      </w:divBdr>
    </w:div>
    <w:div w:id="180361928">
      <w:bodyDiv w:val="1"/>
      <w:marLeft w:val="0"/>
      <w:marRight w:val="0"/>
      <w:marTop w:val="0"/>
      <w:marBottom w:val="0"/>
      <w:divBdr>
        <w:top w:val="none" w:sz="0" w:space="0" w:color="auto"/>
        <w:left w:val="none" w:sz="0" w:space="0" w:color="auto"/>
        <w:bottom w:val="none" w:sz="0" w:space="0" w:color="auto"/>
        <w:right w:val="none" w:sz="0" w:space="0" w:color="auto"/>
      </w:divBdr>
    </w:div>
    <w:div w:id="184371784">
      <w:bodyDiv w:val="1"/>
      <w:marLeft w:val="0"/>
      <w:marRight w:val="0"/>
      <w:marTop w:val="0"/>
      <w:marBottom w:val="0"/>
      <w:divBdr>
        <w:top w:val="none" w:sz="0" w:space="0" w:color="auto"/>
        <w:left w:val="none" w:sz="0" w:space="0" w:color="auto"/>
        <w:bottom w:val="none" w:sz="0" w:space="0" w:color="auto"/>
        <w:right w:val="none" w:sz="0" w:space="0" w:color="auto"/>
      </w:divBdr>
    </w:div>
    <w:div w:id="184948539">
      <w:bodyDiv w:val="1"/>
      <w:marLeft w:val="0"/>
      <w:marRight w:val="0"/>
      <w:marTop w:val="0"/>
      <w:marBottom w:val="0"/>
      <w:divBdr>
        <w:top w:val="none" w:sz="0" w:space="0" w:color="auto"/>
        <w:left w:val="none" w:sz="0" w:space="0" w:color="auto"/>
        <w:bottom w:val="none" w:sz="0" w:space="0" w:color="auto"/>
        <w:right w:val="none" w:sz="0" w:space="0" w:color="auto"/>
      </w:divBdr>
    </w:div>
    <w:div w:id="185796833">
      <w:bodyDiv w:val="1"/>
      <w:marLeft w:val="0"/>
      <w:marRight w:val="0"/>
      <w:marTop w:val="0"/>
      <w:marBottom w:val="0"/>
      <w:divBdr>
        <w:top w:val="none" w:sz="0" w:space="0" w:color="auto"/>
        <w:left w:val="none" w:sz="0" w:space="0" w:color="auto"/>
        <w:bottom w:val="none" w:sz="0" w:space="0" w:color="auto"/>
        <w:right w:val="none" w:sz="0" w:space="0" w:color="auto"/>
      </w:divBdr>
    </w:div>
    <w:div w:id="189298934">
      <w:bodyDiv w:val="1"/>
      <w:marLeft w:val="0"/>
      <w:marRight w:val="0"/>
      <w:marTop w:val="0"/>
      <w:marBottom w:val="0"/>
      <w:divBdr>
        <w:top w:val="none" w:sz="0" w:space="0" w:color="auto"/>
        <w:left w:val="none" w:sz="0" w:space="0" w:color="auto"/>
        <w:bottom w:val="none" w:sz="0" w:space="0" w:color="auto"/>
        <w:right w:val="none" w:sz="0" w:space="0" w:color="auto"/>
      </w:divBdr>
    </w:div>
    <w:div w:id="196507543">
      <w:bodyDiv w:val="1"/>
      <w:marLeft w:val="0"/>
      <w:marRight w:val="0"/>
      <w:marTop w:val="0"/>
      <w:marBottom w:val="0"/>
      <w:divBdr>
        <w:top w:val="none" w:sz="0" w:space="0" w:color="auto"/>
        <w:left w:val="none" w:sz="0" w:space="0" w:color="auto"/>
        <w:bottom w:val="none" w:sz="0" w:space="0" w:color="auto"/>
        <w:right w:val="none" w:sz="0" w:space="0" w:color="auto"/>
      </w:divBdr>
    </w:div>
    <w:div w:id="198277056">
      <w:bodyDiv w:val="1"/>
      <w:marLeft w:val="0"/>
      <w:marRight w:val="0"/>
      <w:marTop w:val="0"/>
      <w:marBottom w:val="0"/>
      <w:divBdr>
        <w:top w:val="none" w:sz="0" w:space="0" w:color="auto"/>
        <w:left w:val="none" w:sz="0" w:space="0" w:color="auto"/>
        <w:bottom w:val="none" w:sz="0" w:space="0" w:color="auto"/>
        <w:right w:val="none" w:sz="0" w:space="0" w:color="auto"/>
      </w:divBdr>
    </w:div>
    <w:div w:id="204996751">
      <w:bodyDiv w:val="1"/>
      <w:marLeft w:val="0"/>
      <w:marRight w:val="0"/>
      <w:marTop w:val="0"/>
      <w:marBottom w:val="0"/>
      <w:divBdr>
        <w:top w:val="none" w:sz="0" w:space="0" w:color="auto"/>
        <w:left w:val="none" w:sz="0" w:space="0" w:color="auto"/>
        <w:bottom w:val="none" w:sz="0" w:space="0" w:color="auto"/>
        <w:right w:val="none" w:sz="0" w:space="0" w:color="auto"/>
      </w:divBdr>
    </w:div>
    <w:div w:id="211313000">
      <w:bodyDiv w:val="1"/>
      <w:marLeft w:val="0"/>
      <w:marRight w:val="0"/>
      <w:marTop w:val="0"/>
      <w:marBottom w:val="0"/>
      <w:divBdr>
        <w:top w:val="none" w:sz="0" w:space="0" w:color="auto"/>
        <w:left w:val="none" w:sz="0" w:space="0" w:color="auto"/>
        <w:bottom w:val="none" w:sz="0" w:space="0" w:color="auto"/>
        <w:right w:val="none" w:sz="0" w:space="0" w:color="auto"/>
      </w:divBdr>
    </w:div>
    <w:div w:id="217668057">
      <w:bodyDiv w:val="1"/>
      <w:marLeft w:val="0"/>
      <w:marRight w:val="0"/>
      <w:marTop w:val="0"/>
      <w:marBottom w:val="0"/>
      <w:divBdr>
        <w:top w:val="none" w:sz="0" w:space="0" w:color="auto"/>
        <w:left w:val="none" w:sz="0" w:space="0" w:color="auto"/>
        <w:bottom w:val="none" w:sz="0" w:space="0" w:color="auto"/>
        <w:right w:val="none" w:sz="0" w:space="0" w:color="auto"/>
      </w:divBdr>
    </w:div>
    <w:div w:id="224292914">
      <w:bodyDiv w:val="1"/>
      <w:marLeft w:val="0"/>
      <w:marRight w:val="0"/>
      <w:marTop w:val="0"/>
      <w:marBottom w:val="0"/>
      <w:divBdr>
        <w:top w:val="none" w:sz="0" w:space="0" w:color="auto"/>
        <w:left w:val="none" w:sz="0" w:space="0" w:color="auto"/>
        <w:bottom w:val="none" w:sz="0" w:space="0" w:color="auto"/>
        <w:right w:val="none" w:sz="0" w:space="0" w:color="auto"/>
      </w:divBdr>
    </w:div>
    <w:div w:id="227962932">
      <w:bodyDiv w:val="1"/>
      <w:marLeft w:val="0"/>
      <w:marRight w:val="0"/>
      <w:marTop w:val="0"/>
      <w:marBottom w:val="0"/>
      <w:divBdr>
        <w:top w:val="none" w:sz="0" w:space="0" w:color="auto"/>
        <w:left w:val="none" w:sz="0" w:space="0" w:color="auto"/>
        <w:bottom w:val="none" w:sz="0" w:space="0" w:color="auto"/>
        <w:right w:val="none" w:sz="0" w:space="0" w:color="auto"/>
      </w:divBdr>
    </w:div>
    <w:div w:id="234095292">
      <w:bodyDiv w:val="1"/>
      <w:marLeft w:val="0"/>
      <w:marRight w:val="0"/>
      <w:marTop w:val="0"/>
      <w:marBottom w:val="0"/>
      <w:divBdr>
        <w:top w:val="none" w:sz="0" w:space="0" w:color="auto"/>
        <w:left w:val="none" w:sz="0" w:space="0" w:color="auto"/>
        <w:bottom w:val="none" w:sz="0" w:space="0" w:color="auto"/>
        <w:right w:val="none" w:sz="0" w:space="0" w:color="auto"/>
      </w:divBdr>
    </w:div>
    <w:div w:id="235557885">
      <w:bodyDiv w:val="1"/>
      <w:marLeft w:val="0"/>
      <w:marRight w:val="0"/>
      <w:marTop w:val="0"/>
      <w:marBottom w:val="0"/>
      <w:divBdr>
        <w:top w:val="none" w:sz="0" w:space="0" w:color="auto"/>
        <w:left w:val="none" w:sz="0" w:space="0" w:color="auto"/>
        <w:bottom w:val="none" w:sz="0" w:space="0" w:color="auto"/>
        <w:right w:val="none" w:sz="0" w:space="0" w:color="auto"/>
      </w:divBdr>
    </w:div>
    <w:div w:id="237250244">
      <w:bodyDiv w:val="1"/>
      <w:marLeft w:val="0"/>
      <w:marRight w:val="0"/>
      <w:marTop w:val="0"/>
      <w:marBottom w:val="0"/>
      <w:divBdr>
        <w:top w:val="none" w:sz="0" w:space="0" w:color="auto"/>
        <w:left w:val="none" w:sz="0" w:space="0" w:color="auto"/>
        <w:bottom w:val="none" w:sz="0" w:space="0" w:color="auto"/>
        <w:right w:val="none" w:sz="0" w:space="0" w:color="auto"/>
      </w:divBdr>
    </w:div>
    <w:div w:id="244414965">
      <w:bodyDiv w:val="1"/>
      <w:marLeft w:val="0"/>
      <w:marRight w:val="0"/>
      <w:marTop w:val="0"/>
      <w:marBottom w:val="0"/>
      <w:divBdr>
        <w:top w:val="none" w:sz="0" w:space="0" w:color="auto"/>
        <w:left w:val="none" w:sz="0" w:space="0" w:color="auto"/>
        <w:bottom w:val="none" w:sz="0" w:space="0" w:color="auto"/>
        <w:right w:val="none" w:sz="0" w:space="0" w:color="auto"/>
      </w:divBdr>
    </w:div>
    <w:div w:id="246770349">
      <w:bodyDiv w:val="1"/>
      <w:marLeft w:val="0"/>
      <w:marRight w:val="0"/>
      <w:marTop w:val="0"/>
      <w:marBottom w:val="0"/>
      <w:divBdr>
        <w:top w:val="none" w:sz="0" w:space="0" w:color="auto"/>
        <w:left w:val="none" w:sz="0" w:space="0" w:color="auto"/>
        <w:bottom w:val="none" w:sz="0" w:space="0" w:color="auto"/>
        <w:right w:val="none" w:sz="0" w:space="0" w:color="auto"/>
      </w:divBdr>
    </w:div>
    <w:div w:id="246961996">
      <w:bodyDiv w:val="1"/>
      <w:marLeft w:val="0"/>
      <w:marRight w:val="0"/>
      <w:marTop w:val="0"/>
      <w:marBottom w:val="0"/>
      <w:divBdr>
        <w:top w:val="none" w:sz="0" w:space="0" w:color="auto"/>
        <w:left w:val="none" w:sz="0" w:space="0" w:color="auto"/>
        <w:bottom w:val="none" w:sz="0" w:space="0" w:color="auto"/>
        <w:right w:val="none" w:sz="0" w:space="0" w:color="auto"/>
      </w:divBdr>
    </w:div>
    <w:div w:id="253903560">
      <w:bodyDiv w:val="1"/>
      <w:marLeft w:val="0"/>
      <w:marRight w:val="0"/>
      <w:marTop w:val="0"/>
      <w:marBottom w:val="0"/>
      <w:divBdr>
        <w:top w:val="none" w:sz="0" w:space="0" w:color="auto"/>
        <w:left w:val="none" w:sz="0" w:space="0" w:color="auto"/>
        <w:bottom w:val="none" w:sz="0" w:space="0" w:color="auto"/>
        <w:right w:val="none" w:sz="0" w:space="0" w:color="auto"/>
      </w:divBdr>
    </w:div>
    <w:div w:id="256444552">
      <w:bodyDiv w:val="1"/>
      <w:marLeft w:val="0"/>
      <w:marRight w:val="0"/>
      <w:marTop w:val="0"/>
      <w:marBottom w:val="0"/>
      <w:divBdr>
        <w:top w:val="none" w:sz="0" w:space="0" w:color="auto"/>
        <w:left w:val="none" w:sz="0" w:space="0" w:color="auto"/>
        <w:bottom w:val="none" w:sz="0" w:space="0" w:color="auto"/>
        <w:right w:val="none" w:sz="0" w:space="0" w:color="auto"/>
      </w:divBdr>
    </w:div>
    <w:div w:id="259067368">
      <w:bodyDiv w:val="1"/>
      <w:marLeft w:val="0"/>
      <w:marRight w:val="0"/>
      <w:marTop w:val="0"/>
      <w:marBottom w:val="0"/>
      <w:divBdr>
        <w:top w:val="none" w:sz="0" w:space="0" w:color="auto"/>
        <w:left w:val="none" w:sz="0" w:space="0" w:color="auto"/>
        <w:bottom w:val="none" w:sz="0" w:space="0" w:color="auto"/>
        <w:right w:val="none" w:sz="0" w:space="0" w:color="auto"/>
      </w:divBdr>
    </w:div>
    <w:div w:id="265231610">
      <w:bodyDiv w:val="1"/>
      <w:marLeft w:val="0"/>
      <w:marRight w:val="0"/>
      <w:marTop w:val="0"/>
      <w:marBottom w:val="0"/>
      <w:divBdr>
        <w:top w:val="none" w:sz="0" w:space="0" w:color="auto"/>
        <w:left w:val="none" w:sz="0" w:space="0" w:color="auto"/>
        <w:bottom w:val="none" w:sz="0" w:space="0" w:color="auto"/>
        <w:right w:val="none" w:sz="0" w:space="0" w:color="auto"/>
      </w:divBdr>
    </w:div>
    <w:div w:id="271324560">
      <w:bodyDiv w:val="1"/>
      <w:marLeft w:val="0"/>
      <w:marRight w:val="0"/>
      <w:marTop w:val="0"/>
      <w:marBottom w:val="0"/>
      <w:divBdr>
        <w:top w:val="none" w:sz="0" w:space="0" w:color="auto"/>
        <w:left w:val="none" w:sz="0" w:space="0" w:color="auto"/>
        <w:bottom w:val="none" w:sz="0" w:space="0" w:color="auto"/>
        <w:right w:val="none" w:sz="0" w:space="0" w:color="auto"/>
      </w:divBdr>
    </w:div>
    <w:div w:id="272522868">
      <w:bodyDiv w:val="1"/>
      <w:marLeft w:val="0"/>
      <w:marRight w:val="0"/>
      <w:marTop w:val="0"/>
      <w:marBottom w:val="0"/>
      <w:divBdr>
        <w:top w:val="none" w:sz="0" w:space="0" w:color="auto"/>
        <w:left w:val="none" w:sz="0" w:space="0" w:color="auto"/>
        <w:bottom w:val="none" w:sz="0" w:space="0" w:color="auto"/>
        <w:right w:val="none" w:sz="0" w:space="0" w:color="auto"/>
      </w:divBdr>
    </w:div>
    <w:div w:id="278992066">
      <w:bodyDiv w:val="1"/>
      <w:marLeft w:val="0"/>
      <w:marRight w:val="0"/>
      <w:marTop w:val="0"/>
      <w:marBottom w:val="0"/>
      <w:divBdr>
        <w:top w:val="none" w:sz="0" w:space="0" w:color="auto"/>
        <w:left w:val="none" w:sz="0" w:space="0" w:color="auto"/>
        <w:bottom w:val="none" w:sz="0" w:space="0" w:color="auto"/>
        <w:right w:val="none" w:sz="0" w:space="0" w:color="auto"/>
      </w:divBdr>
    </w:div>
    <w:div w:id="280184183">
      <w:bodyDiv w:val="1"/>
      <w:marLeft w:val="0"/>
      <w:marRight w:val="0"/>
      <w:marTop w:val="0"/>
      <w:marBottom w:val="0"/>
      <w:divBdr>
        <w:top w:val="none" w:sz="0" w:space="0" w:color="auto"/>
        <w:left w:val="none" w:sz="0" w:space="0" w:color="auto"/>
        <w:bottom w:val="none" w:sz="0" w:space="0" w:color="auto"/>
        <w:right w:val="none" w:sz="0" w:space="0" w:color="auto"/>
      </w:divBdr>
    </w:div>
    <w:div w:id="291401012">
      <w:bodyDiv w:val="1"/>
      <w:marLeft w:val="0"/>
      <w:marRight w:val="0"/>
      <w:marTop w:val="0"/>
      <w:marBottom w:val="0"/>
      <w:divBdr>
        <w:top w:val="none" w:sz="0" w:space="0" w:color="auto"/>
        <w:left w:val="none" w:sz="0" w:space="0" w:color="auto"/>
        <w:bottom w:val="none" w:sz="0" w:space="0" w:color="auto"/>
        <w:right w:val="none" w:sz="0" w:space="0" w:color="auto"/>
      </w:divBdr>
    </w:div>
    <w:div w:id="295568089">
      <w:bodyDiv w:val="1"/>
      <w:marLeft w:val="0"/>
      <w:marRight w:val="0"/>
      <w:marTop w:val="0"/>
      <w:marBottom w:val="0"/>
      <w:divBdr>
        <w:top w:val="none" w:sz="0" w:space="0" w:color="auto"/>
        <w:left w:val="none" w:sz="0" w:space="0" w:color="auto"/>
        <w:bottom w:val="none" w:sz="0" w:space="0" w:color="auto"/>
        <w:right w:val="none" w:sz="0" w:space="0" w:color="auto"/>
      </w:divBdr>
    </w:div>
    <w:div w:id="297342726">
      <w:bodyDiv w:val="1"/>
      <w:marLeft w:val="0"/>
      <w:marRight w:val="0"/>
      <w:marTop w:val="0"/>
      <w:marBottom w:val="0"/>
      <w:divBdr>
        <w:top w:val="none" w:sz="0" w:space="0" w:color="auto"/>
        <w:left w:val="none" w:sz="0" w:space="0" w:color="auto"/>
        <w:bottom w:val="none" w:sz="0" w:space="0" w:color="auto"/>
        <w:right w:val="none" w:sz="0" w:space="0" w:color="auto"/>
      </w:divBdr>
    </w:div>
    <w:div w:id="298925913">
      <w:bodyDiv w:val="1"/>
      <w:marLeft w:val="0"/>
      <w:marRight w:val="0"/>
      <w:marTop w:val="0"/>
      <w:marBottom w:val="0"/>
      <w:divBdr>
        <w:top w:val="none" w:sz="0" w:space="0" w:color="auto"/>
        <w:left w:val="none" w:sz="0" w:space="0" w:color="auto"/>
        <w:bottom w:val="none" w:sz="0" w:space="0" w:color="auto"/>
        <w:right w:val="none" w:sz="0" w:space="0" w:color="auto"/>
      </w:divBdr>
    </w:div>
    <w:div w:id="302540136">
      <w:bodyDiv w:val="1"/>
      <w:marLeft w:val="0"/>
      <w:marRight w:val="0"/>
      <w:marTop w:val="0"/>
      <w:marBottom w:val="0"/>
      <w:divBdr>
        <w:top w:val="none" w:sz="0" w:space="0" w:color="auto"/>
        <w:left w:val="none" w:sz="0" w:space="0" w:color="auto"/>
        <w:bottom w:val="none" w:sz="0" w:space="0" w:color="auto"/>
        <w:right w:val="none" w:sz="0" w:space="0" w:color="auto"/>
      </w:divBdr>
    </w:div>
    <w:div w:id="306711294">
      <w:bodyDiv w:val="1"/>
      <w:marLeft w:val="0"/>
      <w:marRight w:val="0"/>
      <w:marTop w:val="0"/>
      <w:marBottom w:val="0"/>
      <w:divBdr>
        <w:top w:val="none" w:sz="0" w:space="0" w:color="auto"/>
        <w:left w:val="none" w:sz="0" w:space="0" w:color="auto"/>
        <w:bottom w:val="none" w:sz="0" w:space="0" w:color="auto"/>
        <w:right w:val="none" w:sz="0" w:space="0" w:color="auto"/>
      </w:divBdr>
    </w:div>
    <w:div w:id="308827450">
      <w:bodyDiv w:val="1"/>
      <w:marLeft w:val="0"/>
      <w:marRight w:val="0"/>
      <w:marTop w:val="0"/>
      <w:marBottom w:val="0"/>
      <w:divBdr>
        <w:top w:val="none" w:sz="0" w:space="0" w:color="auto"/>
        <w:left w:val="none" w:sz="0" w:space="0" w:color="auto"/>
        <w:bottom w:val="none" w:sz="0" w:space="0" w:color="auto"/>
        <w:right w:val="none" w:sz="0" w:space="0" w:color="auto"/>
      </w:divBdr>
    </w:div>
    <w:div w:id="311448310">
      <w:bodyDiv w:val="1"/>
      <w:marLeft w:val="0"/>
      <w:marRight w:val="0"/>
      <w:marTop w:val="0"/>
      <w:marBottom w:val="0"/>
      <w:divBdr>
        <w:top w:val="none" w:sz="0" w:space="0" w:color="auto"/>
        <w:left w:val="none" w:sz="0" w:space="0" w:color="auto"/>
        <w:bottom w:val="none" w:sz="0" w:space="0" w:color="auto"/>
        <w:right w:val="none" w:sz="0" w:space="0" w:color="auto"/>
      </w:divBdr>
    </w:div>
    <w:div w:id="323701976">
      <w:bodyDiv w:val="1"/>
      <w:marLeft w:val="0"/>
      <w:marRight w:val="0"/>
      <w:marTop w:val="0"/>
      <w:marBottom w:val="0"/>
      <w:divBdr>
        <w:top w:val="none" w:sz="0" w:space="0" w:color="auto"/>
        <w:left w:val="none" w:sz="0" w:space="0" w:color="auto"/>
        <w:bottom w:val="none" w:sz="0" w:space="0" w:color="auto"/>
        <w:right w:val="none" w:sz="0" w:space="0" w:color="auto"/>
      </w:divBdr>
    </w:div>
    <w:div w:id="331219376">
      <w:bodyDiv w:val="1"/>
      <w:marLeft w:val="0"/>
      <w:marRight w:val="0"/>
      <w:marTop w:val="0"/>
      <w:marBottom w:val="0"/>
      <w:divBdr>
        <w:top w:val="none" w:sz="0" w:space="0" w:color="auto"/>
        <w:left w:val="none" w:sz="0" w:space="0" w:color="auto"/>
        <w:bottom w:val="none" w:sz="0" w:space="0" w:color="auto"/>
        <w:right w:val="none" w:sz="0" w:space="0" w:color="auto"/>
      </w:divBdr>
    </w:div>
    <w:div w:id="339235073">
      <w:bodyDiv w:val="1"/>
      <w:marLeft w:val="0"/>
      <w:marRight w:val="0"/>
      <w:marTop w:val="0"/>
      <w:marBottom w:val="0"/>
      <w:divBdr>
        <w:top w:val="none" w:sz="0" w:space="0" w:color="auto"/>
        <w:left w:val="none" w:sz="0" w:space="0" w:color="auto"/>
        <w:bottom w:val="none" w:sz="0" w:space="0" w:color="auto"/>
        <w:right w:val="none" w:sz="0" w:space="0" w:color="auto"/>
      </w:divBdr>
    </w:div>
    <w:div w:id="341251176">
      <w:bodyDiv w:val="1"/>
      <w:marLeft w:val="0"/>
      <w:marRight w:val="0"/>
      <w:marTop w:val="0"/>
      <w:marBottom w:val="0"/>
      <w:divBdr>
        <w:top w:val="none" w:sz="0" w:space="0" w:color="auto"/>
        <w:left w:val="none" w:sz="0" w:space="0" w:color="auto"/>
        <w:bottom w:val="none" w:sz="0" w:space="0" w:color="auto"/>
        <w:right w:val="none" w:sz="0" w:space="0" w:color="auto"/>
      </w:divBdr>
    </w:div>
    <w:div w:id="344403860">
      <w:bodyDiv w:val="1"/>
      <w:marLeft w:val="0"/>
      <w:marRight w:val="0"/>
      <w:marTop w:val="0"/>
      <w:marBottom w:val="0"/>
      <w:divBdr>
        <w:top w:val="none" w:sz="0" w:space="0" w:color="auto"/>
        <w:left w:val="none" w:sz="0" w:space="0" w:color="auto"/>
        <w:bottom w:val="none" w:sz="0" w:space="0" w:color="auto"/>
        <w:right w:val="none" w:sz="0" w:space="0" w:color="auto"/>
      </w:divBdr>
    </w:div>
    <w:div w:id="351347291">
      <w:bodyDiv w:val="1"/>
      <w:marLeft w:val="0"/>
      <w:marRight w:val="0"/>
      <w:marTop w:val="0"/>
      <w:marBottom w:val="0"/>
      <w:divBdr>
        <w:top w:val="none" w:sz="0" w:space="0" w:color="auto"/>
        <w:left w:val="none" w:sz="0" w:space="0" w:color="auto"/>
        <w:bottom w:val="none" w:sz="0" w:space="0" w:color="auto"/>
        <w:right w:val="none" w:sz="0" w:space="0" w:color="auto"/>
      </w:divBdr>
    </w:div>
    <w:div w:id="351958234">
      <w:bodyDiv w:val="1"/>
      <w:marLeft w:val="0"/>
      <w:marRight w:val="0"/>
      <w:marTop w:val="0"/>
      <w:marBottom w:val="0"/>
      <w:divBdr>
        <w:top w:val="none" w:sz="0" w:space="0" w:color="auto"/>
        <w:left w:val="none" w:sz="0" w:space="0" w:color="auto"/>
        <w:bottom w:val="none" w:sz="0" w:space="0" w:color="auto"/>
        <w:right w:val="none" w:sz="0" w:space="0" w:color="auto"/>
      </w:divBdr>
    </w:div>
    <w:div w:id="353115957">
      <w:bodyDiv w:val="1"/>
      <w:marLeft w:val="0"/>
      <w:marRight w:val="0"/>
      <w:marTop w:val="0"/>
      <w:marBottom w:val="0"/>
      <w:divBdr>
        <w:top w:val="none" w:sz="0" w:space="0" w:color="auto"/>
        <w:left w:val="none" w:sz="0" w:space="0" w:color="auto"/>
        <w:bottom w:val="none" w:sz="0" w:space="0" w:color="auto"/>
        <w:right w:val="none" w:sz="0" w:space="0" w:color="auto"/>
      </w:divBdr>
    </w:div>
    <w:div w:id="368603212">
      <w:bodyDiv w:val="1"/>
      <w:marLeft w:val="0"/>
      <w:marRight w:val="0"/>
      <w:marTop w:val="0"/>
      <w:marBottom w:val="0"/>
      <w:divBdr>
        <w:top w:val="none" w:sz="0" w:space="0" w:color="auto"/>
        <w:left w:val="none" w:sz="0" w:space="0" w:color="auto"/>
        <w:bottom w:val="none" w:sz="0" w:space="0" w:color="auto"/>
        <w:right w:val="none" w:sz="0" w:space="0" w:color="auto"/>
      </w:divBdr>
    </w:div>
    <w:div w:id="372196347">
      <w:bodyDiv w:val="1"/>
      <w:marLeft w:val="0"/>
      <w:marRight w:val="0"/>
      <w:marTop w:val="0"/>
      <w:marBottom w:val="0"/>
      <w:divBdr>
        <w:top w:val="none" w:sz="0" w:space="0" w:color="auto"/>
        <w:left w:val="none" w:sz="0" w:space="0" w:color="auto"/>
        <w:bottom w:val="none" w:sz="0" w:space="0" w:color="auto"/>
        <w:right w:val="none" w:sz="0" w:space="0" w:color="auto"/>
      </w:divBdr>
    </w:div>
    <w:div w:id="387608243">
      <w:bodyDiv w:val="1"/>
      <w:marLeft w:val="0"/>
      <w:marRight w:val="0"/>
      <w:marTop w:val="0"/>
      <w:marBottom w:val="0"/>
      <w:divBdr>
        <w:top w:val="none" w:sz="0" w:space="0" w:color="auto"/>
        <w:left w:val="none" w:sz="0" w:space="0" w:color="auto"/>
        <w:bottom w:val="none" w:sz="0" w:space="0" w:color="auto"/>
        <w:right w:val="none" w:sz="0" w:space="0" w:color="auto"/>
      </w:divBdr>
    </w:div>
    <w:div w:id="388113416">
      <w:bodyDiv w:val="1"/>
      <w:marLeft w:val="0"/>
      <w:marRight w:val="0"/>
      <w:marTop w:val="0"/>
      <w:marBottom w:val="0"/>
      <w:divBdr>
        <w:top w:val="none" w:sz="0" w:space="0" w:color="auto"/>
        <w:left w:val="none" w:sz="0" w:space="0" w:color="auto"/>
        <w:bottom w:val="none" w:sz="0" w:space="0" w:color="auto"/>
        <w:right w:val="none" w:sz="0" w:space="0" w:color="auto"/>
      </w:divBdr>
    </w:div>
    <w:div w:id="390277535">
      <w:bodyDiv w:val="1"/>
      <w:marLeft w:val="0"/>
      <w:marRight w:val="0"/>
      <w:marTop w:val="0"/>
      <w:marBottom w:val="0"/>
      <w:divBdr>
        <w:top w:val="none" w:sz="0" w:space="0" w:color="auto"/>
        <w:left w:val="none" w:sz="0" w:space="0" w:color="auto"/>
        <w:bottom w:val="none" w:sz="0" w:space="0" w:color="auto"/>
        <w:right w:val="none" w:sz="0" w:space="0" w:color="auto"/>
      </w:divBdr>
    </w:div>
    <w:div w:id="393893929">
      <w:bodyDiv w:val="1"/>
      <w:marLeft w:val="0"/>
      <w:marRight w:val="0"/>
      <w:marTop w:val="0"/>
      <w:marBottom w:val="0"/>
      <w:divBdr>
        <w:top w:val="none" w:sz="0" w:space="0" w:color="auto"/>
        <w:left w:val="none" w:sz="0" w:space="0" w:color="auto"/>
        <w:bottom w:val="none" w:sz="0" w:space="0" w:color="auto"/>
        <w:right w:val="none" w:sz="0" w:space="0" w:color="auto"/>
      </w:divBdr>
    </w:div>
    <w:div w:id="394551878">
      <w:bodyDiv w:val="1"/>
      <w:marLeft w:val="0"/>
      <w:marRight w:val="0"/>
      <w:marTop w:val="0"/>
      <w:marBottom w:val="0"/>
      <w:divBdr>
        <w:top w:val="none" w:sz="0" w:space="0" w:color="auto"/>
        <w:left w:val="none" w:sz="0" w:space="0" w:color="auto"/>
        <w:bottom w:val="none" w:sz="0" w:space="0" w:color="auto"/>
        <w:right w:val="none" w:sz="0" w:space="0" w:color="auto"/>
      </w:divBdr>
    </w:div>
    <w:div w:id="405687770">
      <w:bodyDiv w:val="1"/>
      <w:marLeft w:val="0"/>
      <w:marRight w:val="0"/>
      <w:marTop w:val="0"/>
      <w:marBottom w:val="0"/>
      <w:divBdr>
        <w:top w:val="none" w:sz="0" w:space="0" w:color="auto"/>
        <w:left w:val="none" w:sz="0" w:space="0" w:color="auto"/>
        <w:bottom w:val="none" w:sz="0" w:space="0" w:color="auto"/>
        <w:right w:val="none" w:sz="0" w:space="0" w:color="auto"/>
      </w:divBdr>
      <w:divsChild>
        <w:div w:id="2022245382">
          <w:marLeft w:val="1166"/>
          <w:marRight w:val="0"/>
          <w:marTop w:val="100"/>
          <w:marBottom w:val="0"/>
          <w:divBdr>
            <w:top w:val="none" w:sz="0" w:space="0" w:color="auto"/>
            <w:left w:val="none" w:sz="0" w:space="0" w:color="auto"/>
            <w:bottom w:val="none" w:sz="0" w:space="0" w:color="auto"/>
            <w:right w:val="none" w:sz="0" w:space="0" w:color="auto"/>
          </w:divBdr>
        </w:div>
        <w:div w:id="1815678487">
          <w:marLeft w:val="1166"/>
          <w:marRight w:val="0"/>
          <w:marTop w:val="100"/>
          <w:marBottom w:val="0"/>
          <w:divBdr>
            <w:top w:val="none" w:sz="0" w:space="0" w:color="auto"/>
            <w:left w:val="none" w:sz="0" w:space="0" w:color="auto"/>
            <w:bottom w:val="none" w:sz="0" w:space="0" w:color="auto"/>
            <w:right w:val="none" w:sz="0" w:space="0" w:color="auto"/>
          </w:divBdr>
        </w:div>
        <w:div w:id="583228366">
          <w:marLeft w:val="1166"/>
          <w:marRight w:val="0"/>
          <w:marTop w:val="100"/>
          <w:marBottom w:val="0"/>
          <w:divBdr>
            <w:top w:val="none" w:sz="0" w:space="0" w:color="auto"/>
            <w:left w:val="none" w:sz="0" w:space="0" w:color="auto"/>
            <w:bottom w:val="none" w:sz="0" w:space="0" w:color="auto"/>
            <w:right w:val="none" w:sz="0" w:space="0" w:color="auto"/>
          </w:divBdr>
        </w:div>
      </w:divsChild>
    </w:div>
    <w:div w:id="405759594">
      <w:bodyDiv w:val="1"/>
      <w:marLeft w:val="0"/>
      <w:marRight w:val="0"/>
      <w:marTop w:val="0"/>
      <w:marBottom w:val="0"/>
      <w:divBdr>
        <w:top w:val="none" w:sz="0" w:space="0" w:color="auto"/>
        <w:left w:val="none" w:sz="0" w:space="0" w:color="auto"/>
        <w:bottom w:val="none" w:sz="0" w:space="0" w:color="auto"/>
        <w:right w:val="none" w:sz="0" w:space="0" w:color="auto"/>
      </w:divBdr>
    </w:div>
    <w:div w:id="410783209">
      <w:bodyDiv w:val="1"/>
      <w:marLeft w:val="0"/>
      <w:marRight w:val="0"/>
      <w:marTop w:val="0"/>
      <w:marBottom w:val="0"/>
      <w:divBdr>
        <w:top w:val="none" w:sz="0" w:space="0" w:color="auto"/>
        <w:left w:val="none" w:sz="0" w:space="0" w:color="auto"/>
        <w:bottom w:val="none" w:sz="0" w:space="0" w:color="auto"/>
        <w:right w:val="none" w:sz="0" w:space="0" w:color="auto"/>
      </w:divBdr>
    </w:div>
    <w:div w:id="427166442">
      <w:bodyDiv w:val="1"/>
      <w:marLeft w:val="0"/>
      <w:marRight w:val="0"/>
      <w:marTop w:val="0"/>
      <w:marBottom w:val="0"/>
      <w:divBdr>
        <w:top w:val="none" w:sz="0" w:space="0" w:color="auto"/>
        <w:left w:val="none" w:sz="0" w:space="0" w:color="auto"/>
        <w:bottom w:val="none" w:sz="0" w:space="0" w:color="auto"/>
        <w:right w:val="none" w:sz="0" w:space="0" w:color="auto"/>
      </w:divBdr>
    </w:div>
    <w:div w:id="456223085">
      <w:bodyDiv w:val="1"/>
      <w:marLeft w:val="0"/>
      <w:marRight w:val="0"/>
      <w:marTop w:val="0"/>
      <w:marBottom w:val="0"/>
      <w:divBdr>
        <w:top w:val="none" w:sz="0" w:space="0" w:color="auto"/>
        <w:left w:val="none" w:sz="0" w:space="0" w:color="auto"/>
        <w:bottom w:val="none" w:sz="0" w:space="0" w:color="auto"/>
        <w:right w:val="none" w:sz="0" w:space="0" w:color="auto"/>
      </w:divBdr>
    </w:div>
    <w:div w:id="461922897">
      <w:bodyDiv w:val="1"/>
      <w:marLeft w:val="0"/>
      <w:marRight w:val="0"/>
      <w:marTop w:val="0"/>
      <w:marBottom w:val="0"/>
      <w:divBdr>
        <w:top w:val="none" w:sz="0" w:space="0" w:color="auto"/>
        <w:left w:val="none" w:sz="0" w:space="0" w:color="auto"/>
        <w:bottom w:val="none" w:sz="0" w:space="0" w:color="auto"/>
        <w:right w:val="none" w:sz="0" w:space="0" w:color="auto"/>
      </w:divBdr>
    </w:div>
    <w:div w:id="464810882">
      <w:bodyDiv w:val="1"/>
      <w:marLeft w:val="0"/>
      <w:marRight w:val="0"/>
      <w:marTop w:val="0"/>
      <w:marBottom w:val="0"/>
      <w:divBdr>
        <w:top w:val="none" w:sz="0" w:space="0" w:color="auto"/>
        <w:left w:val="none" w:sz="0" w:space="0" w:color="auto"/>
        <w:bottom w:val="none" w:sz="0" w:space="0" w:color="auto"/>
        <w:right w:val="none" w:sz="0" w:space="0" w:color="auto"/>
      </w:divBdr>
    </w:div>
    <w:div w:id="469325148">
      <w:bodyDiv w:val="1"/>
      <w:marLeft w:val="0"/>
      <w:marRight w:val="0"/>
      <w:marTop w:val="0"/>
      <w:marBottom w:val="0"/>
      <w:divBdr>
        <w:top w:val="none" w:sz="0" w:space="0" w:color="auto"/>
        <w:left w:val="none" w:sz="0" w:space="0" w:color="auto"/>
        <w:bottom w:val="none" w:sz="0" w:space="0" w:color="auto"/>
        <w:right w:val="none" w:sz="0" w:space="0" w:color="auto"/>
      </w:divBdr>
    </w:div>
    <w:div w:id="470903122">
      <w:bodyDiv w:val="1"/>
      <w:marLeft w:val="0"/>
      <w:marRight w:val="0"/>
      <w:marTop w:val="0"/>
      <w:marBottom w:val="0"/>
      <w:divBdr>
        <w:top w:val="none" w:sz="0" w:space="0" w:color="auto"/>
        <w:left w:val="none" w:sz="0" w:space="0" w:color="auto"/>
        <w:bottom w:val="none" w:sz="0" w:space="0" w:color="auto"/>
        <w:right w:val="none" w:sz="0" w:space="0" w:color="auto"/>
      </w:divBdr>
    </w:div>
    <w:div w:id="472063659">
      <w:bodyDiv w:val="1"/>
      <w:marLeft w:val="0"/>
      <w:marRight w:val="0"/>
      <w:marTop w:val="0"/>
      <w:marBottom w:val="0"/>
      <w:divBdr>
        <w:top w:val="none" w:sz="0" w:space="0" w:color="auto"/>
        <w:left w:val="none" w:sz="0" w:space="0" w:color="auto"/>
        <w:bottom w:val="none" w:sz="0" w:space="0" w:color="auto"/>
        <w:right w:val="none" w:sz="0" w:space="0" w:color="auto"/>
      </w:divBdr>
    </w:div>
    <w:div w:id="484400227">
      <w:bodyDiv w:val="1"/>
      <w:marLeft w:val="0"/>
      <w:marRight w:val="0"/>
      <w:marTop w:val="0"/>
      <w:marBottom w:val="0"/>
      <w:divBdr>
        <w:top w:val="none" w:sz="0" w:space="0" w:color="auto"/>
        <w:left w:val="none" w:sz="0" w:space="0" w:color="auto"/>
        <w:bottom w:val="none" w:sz="0" w:space="0" w:color="auto"/>
        <w:right w:val="none" w:sz="0" w:space="0" w:color="auto"/>
      </w:divBdr>
    </w:div>
    <w:div w:id="487064091">
      <w:bodyDiv w:val="1"/>
      <w:marLeft w:val="0"/>
      <w:marRight w:val="0"/>
      <w:marTop w:val="0"/>
      <w:marBottom w:val="0"/>
      <w:divBdr>
        <w:top w:val="none" w:sz="0" w:space="0" w:color="auto"/>
        <w:left w:val="none" w:sz="0" w:space="0" w:color="auto"/>
        <w:bottom w:val="none" w:sz="0" w:space="0" w:color="auto"/>
        <w:right w:val="none" w:sz="0" w:space="0" w:color="auto"/>
      </w:divBdr>
    </w:div>
    <w:div w:id="489977799">
      <w:bodyDiv w:val="1"/>
      <w:marLeft w:val="0"/>
      <w:marRight w:val="0"/>
      <w:marTop w:val="0"/>
      <w:marBottom w:val="0"/>
      <w:divBdr>
        <w:top w:val="none" w:sz="0" w:space="0" w:color="auto"/>
        <w:left w:val="none" w:sz="0" w:space="0" w:color="auto"/>
        <w:bottom w:val="none" w:sz="0" w:space="0" w:color="auto"/>
        <w:right w:val="none" w:sz="0" w:space="0" w:color="auto"/>
      </w:divBdr>
    </w:div>
    <w:div w:id="493640841">
      <w:bodyDiv w:val="1"/>
      <w:marLeft w:val="0"/>
      <w:marRight w:val="0"/>
      <w:marTop w:val="0"/>
      <w:marBottom w:val="0"/>
      <w:divBdr>
        <w:top w:val="none" w:sz="0" w:space="0" w:color="auto"/>
        <w:left w:val="none" w:sz="0" w:space="0" w:color="auto"/>
        <w:bottom w:val="none" w:sz="0" w:space="0" w:color="auto"/>
        <w:right w:val="none" w:sz="0" w:space="0" w:color="auto"/>
      </w:divBdr>
    </w:div>
    <w:div w:id="499464961">
      <w:bodyDiv w:val="1"/>
      <w:marLeft w:val="0"/>
      <w:marRight w:val="0"/>
      <w:marTop w:val="0"/>
      <w:marBottom w:val="0"/>
      <w:divBdr>
        <w:top w:val="none" w:sz="0" w:space="0" w:color="auto"/>
        <w:left w:val="none" w:sz="0" w:space="0" w:color="auto"/>
        <w:bottom w:val="none" w:sz="0" w:space="0" w:color="auto"/>
        <w:right w:val="none" w:sz="0" w:space="0" w:color="auto"/>
      </w:divBdr>
    </w:div>
    <w:div w:id="507990954">
      <w:bodyDiv w:val="1"/>
      <w:marLeft w:val="0"/>
      <w:marRight w:val="0"/>
      <w:marTop w:val="0"/>
      <w:marBottom w:val="0"/>
      <w:divBdr>
        <w:top w:val="none" w:sz="0" w:space="0" w:color="auto"/>
        <w:left w:val="none" w:sz="0" w:space="0" w:color="auto"/>
        <w:bottom w:val="none" w:sz="0" w:space="0" w:color="auto"/>
        <w:right w:val="none" w:sz="0" w:space="0" w:color="auto"/>
      </w:divBdr>
    </w:div>
    <w:div w:id="513111104">
      <w:bodyDiv w:val="1"/>
      <w:marLeft w:val="0"/>
      <w:marRight w:val="0"/>
      <w:marTop w:val="0"/>
      <w:marBottom w:val="0"/>
      <w:divBdr>
        <w:top w:val="none" w:sz="0" w:space="0" w:color="auto"/>
        <w:left w:val="none" w:sz="0" w:space="0" w:color="auto"/>
        <w:bottom w:val="none" w:sz="0" w:space="0" w:color="auto"/>
        <w:right w:val="none" w:sz="0" w:space="0" w:color="auto"/>
      </w:divBdr>
      <w:divsChild>
        <w:div w:id="143863997">
          <w:marLeft w:val="446"/>
          <w:marRight w:val="0"/>
          <w:marTop w:val="200"/>
          <w:marBottom w:val="0"/>
          <w:divBdr>
            <w:top w:val="none" w:sz="0" w:space="0" w:color="auto"/>
            <w:left w:val="none" w:sz="0" w:space="0" w:color="auto"/>
            <w:bottom w:val="none" w:sz="0" w:space="0" w:color="auto"/>
            <w:right w:val="none" w:sz="0" w:space="0" w:color="auto"/>
          </w:divBdr>
        </w:div>
        <w:div w:id="2040661074">
          <w:marLeft w:val="1166"/>
          <w:marRight w:val="0"/>
          <w:marTop w:val="100"/>
          <w:marBottom w:val="0"/>
          <w:divBdr>
            <w:top w:val="none" w:sz="0" w:space="0" w:color="auto"/>
            <w:left w:val="none" w:sz="0" w:space="0" w:color="auto"/>
            <w:bottom w:val="none" w:sz="0" w:space="0" w:color="auto"/>
            <w:right w:val="none" w:sz="0" w:space="0" w:color="auto"/>
          </w:divBdr>
        </w:div>
        <w:div w:id="902714285">
          <w:marLeft w:val="1166"/>
          <w:marRight w:val="0"/>
          <w:marTop w:val="100"/>
          <w:marBottom w:val="0"/>
          <w:divBdr>
            <w:top w:val="none" w:sz="0" w:space="0" w:color="auto"/>
            <w:left w:val="none" w:sz="0" w:space="0" w:color="auto"/>
            <w:bottom w:val="none" w:sz="0" w:space="0" w:color="auto"/>
            <w:right w:val="none" w:sz="0" w:space="0" w:color="auto"/>
          </w:divBdr>
        </w:div>
        <w:div w:id="884948568">
          <w:marLeft w:val="446"/>
          <w:marRight w:val="0"/>
          <w:marTop w:val="200"/>
          <w:marBottom w:val="0"/>
          <w:divBdr>
            <w:top w:val="none" w:sz="0" w:space="0" w:color="auto"/>
            <w:left w:val="none" w:sz="0" w:space="0" w:color="auto"/>
            <w:bottom w:val="none" w:sz="0" w:space="0" w:color="auto"/>
            <w:right w:val="none" w:sz="0" w:space="0" w:color="auto"/>
          </w:divBdr>
        </w:div>
        <w:div w:id="127206290">
          <w:marLeft w:val="446"/>
          <w:marRight w:val="0"/>
          <w:marTop w:val="200"/>
          <w:marBottom w:val="0"/>
          <w:divBdr>
            <w:top w:val="none" w:sz="0" w:space="0" w:color="auto"/>
            <w:left w:val="none" w:sz="0" w:space="0" w:color="auto"/>
            <w:bottom w:val="none" w:sz="0" w:space="0" w:color="auto"/>
            <w:right w:val="none" w:sz="0" w:space="0" w:color="auto"/>
          </w:divBdr>
        </w:div>
        <w:div w:id="1982035904">
          <w:marLeft w:val="446"/>
          <w:marRight w:val="0"/>
          <w:marTop w:val="200"/>
          <w:marBottom w:val="0"/>
          <w:divBdr>
            <w:top w:val="none" w:sz="0" w:space="0" w:color="auto"/>
            <w:left w:val="none" w:sz="0" w:space="0" w:color="auto"/>
            <w:bottom w:val="none" w:sz="0" w:space="0" w:color="auto"/>
            <w:right w:val="none" w:sz="0" w:space="0" w:color="auto"/>
          </w:divBdr>
        </w:div>
      </w:divsChild>
    </w:div>
    <w:div w:id="513419650">
      <w:bodyDiv w:val="1"/>
      <w:marLeft w:val="0"/>
      <w:marRight w:val="0"/>
      <w:marTop w:val="0"/>
      <w:marBottom w:val="0"/>
      <w:divBdr>
        <w:top w:val="none" w:sz="0" w:space="0" w:color="auto"/>
        <w:left w:val="none" w:sz="0" w:space="0" w:color="auto"/>
        <w:bottom w:val="none" w:sz="0" w:space="0" w:color="auto"/>
        <w:right w:val="none" w:sz="0" w:space="0" w:color="auto"/>
      </w:divBdr>
    </w:div>
    <w:div w:id="528447178">
      <w:bodyDiv w:val="1"/>
      <w:marLeft w:val="0"/>
      <w:marRight w:val="0"/>
      <w:marTop w:val="0"/>
      <w:marBottom w:val="0"/>
      <w:divBdr>
        <w:top w:val="none" w:sz="0" w:space="0" w:color="auto"/>
        <w:left w:val="none" w:sz="0" w:space="0" w:color="auto"/>
        <w:bottom w:val="none" w:sz="0" w:space="0" w:color="auto"/>
        <w:right w:val="none" w:sz="0" w:space="0" w:color="auto"/>
      </w:divBdr>
    </w:div>
    <w:div w:id="534804822">
      <w:bodyDiv w:val="1"/>
      <w:marLeft w:val="0"/>
      <w:marRight w:val="0"/>
      <w:marTop w:val="0"/>
      <w:marBottom w:val="0"/>
      <w:divBdr>
        <w:top w:val="none" w:sz="0" w:space="0" w:color="auto"/>
        <w:left w:val="none" w:sz="0" w:space="0" w:color="auto"/>
        <w:bottom w:val="none" w:sz="0" w:space="0" w:color="auto"/>
        <w:right w:val="none" w:sz="0" w:space="0" w:color="auto"/>
      </w:divBdr>
    </w:div>
    <w:div w:id="538200660">
      <w:bodyDiv w:val="1"/>
      <w:marLeft w:val="0"/>
      <w:marRight w:val="0"/>
      <w:marTop w:val="0"/>
      <w:marBottom w:val="0"/>
      <w:divBdr>
        <w:top w:val="none" w:sz="0" w:space="0" w:color="auto"/>
        <w:left w:val="none" w:sz="0" w:space="0" w:color="auto"/>
        <w:bottom w:val="none" w:sz="0" w:space="0" w:color="auto"/>
        <w:right w:val="none" w:sz="0" w:space="0" w:color="auto"/>
      </w:divBdr>
    </w:div>
    <w:div w:id="538930626">
      <w:bodyDiv w:val="1"/>
      <w:marLeft w:val="0"/>
      <w:marRight w:val="0"/>
      <w:marTop w:val="0"/>
      <w:marBottom w:val="0"/>
      <w:divBdr>
        <w:top w:val="none" w:sz="0" w:space="0" w:color="auto"/>
        <w:left w:val="none" w:sz="0" w:space="0" w:color="auto"/>
        <w:bottom w:val="none" w:sz="0" w:space="0" w:color="auto"/>
        <w:right w:val="none" w:sz="0" w:space="0" w:color="auto"/>
      </w:divBdr>
    </w:div>
    <w:div w:id="539319760">
      <w:bodyDiv w:val="1"/>
      <w:marLeft w:val="0"/>
      <w:marRight w:val="0"/>
      <w:marTop w:val="0"/>
      <w:marBottom w:val="0"/>
      <w:divBdr>
        <w:top w:val="none" w:sz="0" w:space="0" w:color="auto"/>
        <w:left w:val="none" w:sz="0" w:space="0" w:color="auto"/>
        <w:bottom w:val="none" w:sz="0" w:space="0" w:color="auto"/>
        <w:right w:val="none" w:sz="0" w:space="0" w:color="auto"/>
      </w:divBdr>
    </w:div>
    <w:div w:id="543755288">
      <w:bodyDiv w:val="1"/>
      <w:marLeft w:val="0"/>
      <w:marRight w:val="0"/>
      <w:marTop w:val="0"/>
      <w:marBottom w:val="0"/>
      <w:divBdr>
        <w:top w:val="none" w:sz="0" w:space="0" w:color="auto"/>
        <w:left w:val="none" w:sz="0" w:space="0" w:color="auto"/>
        <w:bottom w:val="none" w:sz="0" w:space="0" w:color="auto"/>
        <w:right w:val="none" w:sz="0" w:space="0" w:color="auto"/>
      </w:divBdr>
    </w:div>
    <w:div w:id="550506763">
      <w:bodyDiv w:val="1"/>
      <w:marLeft w:val="0"/>
      <w:marRight w:val="0"/>
      <w:marTop w:val="0"/>
      <w:marBottom w:val="0"/>
      <w:divBdr>
        <w:top w:val="none" w:sz="0" w:space="0" w:color="auto"/>
        <w:left w:val="none" w:sz="0" w:space="0" w:color="auto"/>
        <w:bottom w:val="none" w:sz="0" w:space="0" w:color="auto"/>
        <w:right w:val="none" w:sz="0" w:space="0" w:color="auto"/>
      </w:divBdr>
    </w:div>
    <w:div w:id="552275138">
      <w:bodyDiv w:val="1"/>
      <w:marLeft w:val="0"/>
      <w:marRight w:val="0"/>
      <w:marTop w:val="0"/>
      <w:marBottom w:val="0"/>
      <w:divBdr>
        <w:top w:val="none" w:sz="0" w:space="0" w:color="auto"/>
        <w:left w:val="none" w:sz="0" w:space="0" w:color="auto"/>
        <w:bottom w:val="none" w:sz="0" w:space="0" w:color="auto"/>
        <w:right w:val="none" w:sz="0" w:space="0" w:color="auto"/>
      </w:divBdr>
    </w:div>
    <w:div w:id="555891593">
      <w:bodyDiv w:val="1"/>
      <w:marLeft w:val="0"/>
      <w:marRight w:val="0"/>
      <w:marTop w:val="0"/>
      <w:marBottom w:val="0"/>
      <w:divBdr>
        <w:top w:val="none" w:sz="0" w:space="0" w:color="auto"/>
        <w:left w:val="none" w:sz="0" w:space="0" w:color="auto"/>
        <w:bottom w:val="none" w:sz="0" w:space="0" w:color="auto"/>
        <w:right w:val="none" w:sz="0" w:space="0" w:color="auto"/>
      </w:divBdr>
      <w:divsChild>
        <w:div w:id="1021248022">
          <w:marLeft w:val="547"/>
          <w:marRight w:val="0"/>
          <w:marTop w:val="200"/>
          <w:marBottom w:val="0"/>
          <w:divBdr>
            <w:top w:val="none" w:sz="0" w:space="0" w:color="auto"/>
            <w:left w:val="none" w:sz="0" w:space="0" w:color="auto"/>
            <w:bottom w:val="none" w:sz="0" w:space="0" w:color="auto"/>
            <w:right w:val="none" w:sz="0" w:space="0" w:color="auto"/>
          </w:divBdr>
        </w:div>
        <w:div w:id="1775327028">
          <w:marLeft w:val="547"/>
          <w:marRight w:val="0"/>
          <w:marTop w:val="200"/>
          <w:marBottom w:val="0"/>
          <w:divBdr>
            <w:top w:val="none" w:sz="0" w:space="0" w:color="auto"/>
            <w:left w:val="none" w:sz="0" w:space="0" w:color="auto"/>
            <w:bottom w:val="none" w:sz="0" w:space="0" w:color="auto"/>
            <w:right w:val="none" w:sz="0" w:space="0" w:color="auto"/>
          </w:divBdr>
        </w:div>
        <w:div w:id="1092554689">
          <w:marLeft w:val="547"/>
          <w:marRight w:val="0"/>
          <w:marTop w:val="200"/>
          <w:marBottom w:val="0"/>
          <w:divBdr>
            <w:top w:val="none" w:sz="0" w:space="0" w:color="auto"/>
            <w:left w:val="none" w:sz="0" w:space="0" w:color="auto"/>
            <w:bottom w:val="none" w:sz="0" w:space="0" w:color="auto"/>
            <w:right w:val="none" w:sz="0" w:space="0" w:color="auto"/>
          </w:divBdr>
        </w:div>
        <w:div w:id="1009217105">
          <w:marLeft w:val="547"/>
          <w:marRight w:val="0"/>
          <w:marTop w:val="200"/>
          <w:marBottom w:val="0"/>
          <w:divBdr>
            <w:top w:val="none" w:sz="0" w:space="0" w:color="auto"/>
            <w:left w:val="none" w:sz="0" w:space="0" w:color="auto"/>
            <w:bottom w:val="none" w:sz="0" w:space="0" w:color="auto"/>
            <w:right w:val="none" w:sz="0" w:space="0" w:color="auto"/>
          </w:divBdr>
        </w:div>
        <w:div w:id="1334380038">
          <w:marLeft w:val="547"/>
          <w:marRight w:val="0"/>
          <w:marTop w:val="200"/>
          <w:marBottom w:val="0"/>
          <w:divBdr>
            <w:top w:val="none" w:sz="0" w:space="0" w:color="auto"/>
            <w:left w:val="none" w:sz="0" w:space="0" w:color="auto"/>
            <w:bottom w:val="none" w:sz="0" w:space="0" w:color="auto"/>
            <w:right w:val="none" w:sz="0" w:space="0" w:color="auto"/>
          </w:divBdr>
        </w:div>
        <w:div w:id="1001395887">
          <w:marLeft w:val="547"/>
          <w:marRight w:val="0"/>
          <w:marTop w:val="200"/>
          <w:marBottom w:val="0"/>
          <w:divBdr>
            <w:top w:val="none" w:sz="0" w:space="0" w:color="auto"/>
            <w:left w:val="none" w:sz="0" w:space="0" w:color="auto"/>
            <w:bottom w:val="none" w:sz="0" w:space="0" w:color="auto"/>
            <w:right w:val="none" w:sz="0" w:space="0" w:color="auto"/>
          </w:divBdr>
        </w:div>
        <w:div w:id="1237281419">
          <w:marLeft w:val="547"/>
          <w:marRight w:val="0"/>
          <w:marTop w:val="200"/>
          <w:marBottom w:val="0"/>
          <w:divBdr>
            <w:top w:val="none" w:sz="0" w:space="0" w:color="auto"/>
            <w:left w:val="none" w:sz="0" w:space="0" w:color="auto"/>
            <w:bottom w:val="none" w:sz="0" w:space="0" w:color="auto"/>
            <w:right w:val="none" w:sz="0" w:space="0" w:color="auto"/>
          </w:divBdr>
        </w:div>
        <w:div w:id="854804739">
          <w:marLeft w:val="547"/>
          <w:marRight w:val="0"/>
          <w:marTop w:val="200"/>
          <w:marBottom w:val="0"/>
          <w:divBdr>
            <w:top w:val="none" w:sz="0" w:space="0" w:color="auto"/>
            <w:left w:val="none" w:sz="0" w:space="0" w:color="auto"/>
            <w:bottom w:val="none" w:sz="0" w:space="0" w:color="auto"/>
            <w:right w:val="none" w:sz="0" w:space="0" w:color="auto"/>
          </w:divBdr>
        </w:div>
        <w:div w:id="639966275">
          <w:marLeft w:val="547"/>
          <w:marRight w:val="0"/>
          <w:marTop w:val="200"/>
          <w:marBottom w:val="0"/>
          <w:divBdr>
            <w:top w:val="none" w:sz="0" w:space="0" w:color="auto"/>
            <w:left w:val="none" w:sz="0" w:space="0" w:color="auto"/>
            <w:bottom w:val="none" w:sz="0" w:space="0" w:color="auto"/>
            <w:right w:val="none" w:sz="0" w:space="0" w:color="auto"/>
          </w:divBdr>
        </w:div>
        <w:div w:id="1275480979">
          <w:marLeft w:val="547"/>
          <w:marRight w:val="0"/>
          <w:marTop w:val="200"/>
          <w:marBottom w:val="0"/>
          <w:divBdr>
            <w:top w:val="none" w:sz="0" w:space="0" w:color="auto"/>
            <w:left w:val="none" w:sz="0" w:space="0" w:color="auto"/>
            <w:bottom w:val="none" w:sz="0" w:space="0" w:color="auto"/>
            <w:right w:val="none" w:sz="0" w:space="0" w:color="auto"/>
          </w:divBdr>
        </w:div>
        <w:div w:id="1116754422">
          <w:marLeft w:val="547"/>
          <w:marRight w:val="0"/>
          <w:marTop w:val="200"/>
          <w:marBottom w:val="0"/>
          <w:divBdr>
            <w:top w:val="none" w:sz="0" w:space="0" w:color="auto"/>
            <w:left w:val="none" w:sz="0" w:space="0" w:color="auto"/>
            <w:bottom w:val="none" w:sz="0" w:space="0" w:color="auto"/>
            <w:right w:val="none" w:sz="0" w:space="0" w:color="auto"/>
          </w:divBdr>
        </w:div>
        <w:div w:id="1877740312">
          <w:marLeft w:val="547"/>
          <w:marRight w:val="0"/>
          <w:marTop w:val="200"/>
          <w:marBottom w:val="0"/>
          <w:divBdr>
            <w:top w:val="none" w:sz="0" w:space="0" w:color="auto"/>
            <w:left w:val="none" w:sz="0" w:space="0" w:color="auto"/>
            <w:bottom w:val="none" w:sz="0" w:space="0" w:color="auto"/>
            <w:right w:val="none" w:sz="0" w:space="0" w:color="auto"/>
          </w:divBdr>
        </w:div>
        <w:div w:id="802389515">
          <w:marLeft w:val="547"/>
          <w:marRight w:val="0"/>
          <w:marTop w:val="200"/>
          <w:marBottom w:val="0"/>
          <w:divBdr>
            <w:top w:val="none" w:sz="0" w:space="0" w:color="auto"/>
            <w:left w:val="none" w:sz="0" w:space="0" w:color="auto"/>
            <w:bottom w:val="none" w:sz="0" w:space="0" w:color="auto"/>
            <w:right w:val="none" w:sz="0" w:space="0" w:color="auto"/>
          </w:divBdr>
        </w:div>
        <w:div w:id="760835761">
          <w:marLeft w:val="547"/>
          <w:marRight w:val="0"/>
          <w:marTop w:val="200"/>
          <w:marBottom w:val="0"/>
          <w:divBdr>
            <w:top w:val="none" w:sz="0" w:space="0" w:color="auto"/>
            <w:left w:val="none" w:sz="0" w:space="0" w:color="auto"/>
            <w:bottom w:val="none" w:sz="0" w:space="0" w:color="auto"/>
            <w:right w:val="none" w:sz="0" w:space="0" w:color="auto"/>
          </w:divBdr>
        </w:div>
        <w:div w:id="1164322729">
          <w:marLeft w:val="547"/>
          <w:marRight w:val="0"/>
          <w:marTop w:val="200"/>
          <w:marBottom w:val="0"/>
          <w:divBdr>
            <w:top w:val="none" w:sz="0" w:space="0" w:color="auto"/>
            <w:left w:val="none" w:sz="0" w:space="0" w:color="auto"/>
            <w:bottom w:val="none" w:sz="0" w:space="0" w:color="auto"/>
            <w:right w:val="none" w:sz="0" w:space="0" w:color="auto"/>
          </w:divBdr>
        </w:div>
        <w:div w:id="1546718042">
          <w:marLeft w:val="547"/>
          <w:marRight w:val="0"/>
          <w:marTop w:val="200"/>
          <w:marBottom w:val="0"/>
          <w:divBdr>
            <w:top w:val="none" w:sz="0" w:space="0" w:color="auto"/>
            <w:left w:val="none" w:sz="0" w:space="0" w:color="auto"/>
            <w:bottom w:val="none" w:sz="0" w:space="0" w:color="auto"/>
            <w:right w:val="none" w:sz="0" w:space="0" w:color="auto"/>
          </w:divBdr>
        </w:div>
        <w:div w:id="1687712583">
          <w:marLeft w:val="547"/>
          <w:marRight w:val="0"/>
          <w:marTop w:val="200"/>
          <w:marBottom w:val="0"/>
          <w:divBdr>
            <w:top w:val="none" w:sz="0" w:space="0" w:color="auto"/>
            <w:left w:val="none" w:sz="0" w:space="0" w:color="auto"/>
            <w:bottom w:val="none" w:sz="0" w:space="0" w:color="auto"/>
            <w:right w:val="none" w:sz="0" w:space="0" w:color="auto"/>
          </w:divBdr>
        </w:div>
      </w:divsChild>
    </w:div>
    <w:div w:id="563027004">
      <w:bodyDiv w:val="1"/>
      <w:marLeft w:val="0"/>
      <w:marRight w:val="0"/>
      <w:marTop w:val="0"/>
      <w:marBottom w:val="0"/>
      <w:divBdr>
        <w:top w:val="none" w:sz="0" w:space="0" w:color="auto"/>
        <w:left w:val="none" w:sz="0" w:space="0" w:color="auto"/>
        <w:bottom w:val="none" w:sz="0" w:space="0" w:color="auto"/>
        <w:right w:val="none" w:sz="0" w:space="0" w:color="auto"/>
      </w:divBdr>
    </w:div>
    <w:div w:id="567034217">
      <w:bodyDiv w:val="1"/>
      <w:marLeft w:val="0"/>
      <w:marRight w:val="0"/>
      <w:marTop w:val="0"/>
      <w:marBottom w:val="0"/>
      <w:divBdr>
        <w:top w:val="none" w:sz="0" w:space="0" w:color="auto"/>
        <w:left w:val="none" w:sz="0" w:space="0" w:color="auto"/>
        <w:bottom w:val="none" w:sz="0" w:space="0" w:color="auto"/>
        <w:right w:val="none" w:sz="0" w:space="0" w:color="auto"/>
      </w:divBdr>
    </w:div>
    <w:div w:id="569466238">
      <w:bodyDiv w:val="1"/>
      <w:marLeft w:val="0"/>
      <w:marRight w:val="0"/>
      <w:marTop w:val="0"/>
      <w:marBottom w:val="0"/>
      <w:divBdr>
        <w:top w:val="none" w:sz="0" w:space="0" w:color="auto"/>
        <w:left w:val="none" w:sz="0" w:space="0" w:color="auto"/>
        <w:bottom w:val="none" w:sz="0" w:space="0" w:color="auto"/>
        <w:right w:val="none" w:sz="0" w:space="0" w:color="auto"/>
      </w:divBdr>
    </w:div>
    <w:div w:id="572013109">
      <w:bodyDiv w:val="1"/>
      <w:marLeft w:val="0"/>
      <w:marRight w:val="0"/>
      <w:marTop w:val="0"/>
      <w:marBottom w:val="0"/>
      <w:divBdr>
        <w:top w:val="none" w:sz="0" w:space="0" w:color="auto"/>
        <w:left w:val="none" w:sz="0" w:space="0" w:color="auto"/>
        <w:bottom w:val="none" w:sz="0" w:space="0" w:color="auto"/>
        <w:right w:val="none" w:sz="0" w:space="0" w:color="auto"/>
      </w:divBdr>
    </w:div>
    <w:div w:id="574513897">
      <w:bodyDiv w:val="1"/>
      <w:marLeft w:val="0"/>
      <w:marRight w:val="0"/>
      <w:marTop w:val="0"/>
      <w:marBottom w:val="0"/>
      <w:divBdr>
        <w:top w:val="none" w:sz="0" w:space="0" w:color="auto"/>
        <w:left w:val="none" w:sz="0" w:space="0" w:color="auto"/>
        <w:bottom w:val="none" w:sz="0" w:space="0" w:color="auto"/>
        <w:right w:val="none" w:sz="0" w:space="0" w:color="auto"/>
      </w:divBdr>
    </w:div>
    <w:div w:id="579603443">
      <w:bodyDiv w:val="1"/>
      <w:marLeft w:val="0"/>
      <w:marRight w:val="0"/>
      <w:marTop w:val="0"/>
      <w:marBottom w:val="0"/>
      <w:divBdr>
        <w:top w:val="none" w:sz="0" w:space="0" w:color="auto"/>
        <w:left w:val="none" w:sz="0" w:space="0" w:color="auto"/>
        <w:bottom w:val="none" w:sz="0" w:space="0" w:color="auto"/>
        <w:right w:val="none" w:sz="0" w:space="0" w:color="auto"/>
      </w:divBdr>
    </w:div>
    <w:div w:id="583807729">
      <w:bodyDiv w:val="1"/>
      <w:marLeft w:val="0"/>
      <w:marRight w:val="0"/>
      <w:marTop w:val="0"/>
      <w:marBottom w:val="0"/>
      <w:divBdr>
        <w:top w:val="none" w:sz="0" w:space="0" w:color="auto"/>
        <w:left w:val="none" w:sz="0" w:space="0" w:color="auto"/>
        <w:bottom w:val="none" w:sz="0" w:space="0" w:color="auto"/>
        <w:right w:val="none" w:sz="0" w:space="0" w:color="auto"/>
      </w:divBdr>
    </w:div>
    <w:div w:id="585848692">
      <w:bodyDiv w:val="1"/>
      <w:marLeft w:val="0"/>
      <w:marRight w:val="0"/>
      <w:marTop w:val="0"/>
      <w:marBottom w:val="0"/>
      <w:divBdr>
        <w:top w:val="none" w:sz="0" w:space="0" w:color="auto"/>
        <w:left w:val="none" w:sz="0" w:space="0" w:color="auto"/>
        <w:bottom w:val="none" w:sz="0" w:space="0" w:color="auto"/>
        <w:right w:val="none" w:sz="0" w:space="0" w:color="auto"/>
      </w:divBdr>
    </w:div>
    <w:div w:id="595795026">
      <w:bodyDiv w:val="1"/>
      <w:marLeft w:val="0"/>
      <w:marRight w:val="0"/>
      <w:marTop w:val="0"/>
      <w:marBottom w:val="0"/>
      <w:divBdr>
        <w:top w:val="none" w:sz="0" w:space="0" w:color="auto"/>
        <w:left w:val="none" w:sz="0" w:space="0" w:color="auto"/>
        <w:bottom w:val="none" w:sz="0" w:space="0" w:color="auto"/>
        <w:right w:val="none" w:sz="0" w:space="0" w:color="auto"/>
      </w:divBdr>
    </w:div>
    <w:div w:id="604650831">
      <w:bodyDiv w:val="1"/>
      <w:marLeft w:val="0"/>
      <w:marRight w:val="0"/>
      <w:marTop w:val="0"/>
      <w:marBottom w:val="0"/>
      <w:divBdr>
        <w:top w:val="none" w:sz="0" w:space="0" w:color="auto"/>
        <w:left w:val="none" w:sz="0" w:space="0" w:color="auto"/>
        <w:bottom w:val="none" w:sz="0" w:space="0" w:color="auto"/>
        <w:right w:val="none" w:sz="0" w:space="0" w:color="auto"/>
      </w:divBdr>
    </w:div>
    <w:div w:id="611330080">
      <w:bodyDiv w:val="1"/>
      <w:marLeft w:val="0"/>
      <w:marRight w:val="0"/>
      <w:marTop w:val="0"/>
      <w:marBottom w:val="0"/>
      <w:divBdr>
        <w:top w:val="none" w:sz="0" w:space="0" w:color="auto"/>
        <w:left w:val="none" w:sz="0" w:space="0" w:color="auto"/>
        <w:bottom w:val="none" w:sz="0" w:space="0" w:color="auto"/>
        <w:right w:val="none" w:sz="0" w:space="0" w:color="auto"/>
      </w:divBdr>
    </w:div>
    <w:div w:id="612975998">
      <w:bodyDiv w:val="1"/>
      <w:marLeft w:val="0"/>
      <w:marRight w:val="0"/>
      <w:marTop w:val="0"/>
      <w:marBottom w:val="0"/>
      <w:divBdr>
        <w:top w:val="none" w:sz="0" w:space="0" w:color="auto"/>
        <w:left w:val="none" w:sz="0" w:space="0" w:color="auto"/>
        <w:bottom w:val="none" w:sz="0" w:space="0" w:color="auto"/>
        <w:right w:val="none" w:sz="0" w:space="0" w:color="auto"/>
      </w:divBdr>
    </w:div>
    <w:div w:id="616760400">
      <w:bodyDiv w:val="1"/>
      <w:marLeft w:val="0"/>
      <w:marRight w:val="0"/>
      <w:marTop w:val="0"/>
      <w:marBottom w:val="0"/>
      <w:divBdr>
        <w:top w:val="none" w:sz="0" w:space="0" w:color="auto"/>
        <w:left w:val="none" w:sz="0" w:space="0" w:color="auto"/>
        <w:bottom w:val="none" w:sz="0" w:space="0" w:color="auto"/>
        <w:right w:val="none" w:sz="0" w:space="0" w:color="auto"/>
      </w:divBdr>
    </w:div>
    <w:div w:id="636493205">
      <w:bodyDiv w:val="1"/>
      <w:marLeft w:val="0"/>
      <w:marRight w:val="0"/>
      <w:marTop w:val="0"/>
      <w:marBottom w:val="0"/>
      <w:divBdr>
        <w:top w:val="none" w:sz="0" w:space="0" w:color="auto"/>
        <w:left w:val="none" w:sz="0" w:space="0" w:color="auto"/>
        <w:bottom w:val="none" w:sz="0" w:space="0" w:color="auto"/>
        <w:right w:val="none" w:sz="0" w:space="0" w:color="auto"/>
      </w:divBdr>
    </w:div>
    <w:div w:id="651105052">
      <w:bodyDiv w:val="1"/>
      <w:marLeft w:val="0"/>
      <w:marRight w:val="0"/>
      <w:marTop w:val="0"/>
      <w:marBottom w:val="0"/>
      <w:divBdr>
        <w:top w:val="none" w:sz="0" w:space="0" w:color="auto"/>
        <w:left w:val="none" w:sz="0" w:space="0" w:color="auto"/>
        <w:bottom w:val="none" w:sz="0" w:space="0" w:color="auto"/>
        <w:right w:val="none" w:sz="0" w:space="0" w:color="auto"/>
      </w:divBdr>
    </w:div>
    <w:div w:id="653025082">
      <w:bodyDiv w:val="1"/>
      <w:marLeft w:val="0"/>
      <w:marRight w:val="0"/>
      <w:marTop w:val="0"/>
      <w:marBottom w:val="0"/>
      <w:divBdr>
        <w:top w:val="none" w:sz="0" w:space="0" w:color="auto"/>
        <w:left w:val="none" w:sz="0" w:space="0" w:color="auto"/>
        <w:bottom w:val="none" w:sz="0" w:space="0" w:color="auto"/>
        <w:right w:val="none" w:sz="0" w:space="0" w:color="auto"/>
      </w:divBdr>
    </w:div>
    <w:div w:id="656766995">
      <w:bodyDiv w:val="1"/>
      <w:marLeft w:val="0"/>
      <w:marRight w:val="0"/>
      <w:marTop w:val="0"/>
      <w:marBottom w:val="0"/>
      <w:divBdr>
        <w:top w:val="none" w:sz="0" w:space="0" w:color="auto"/>
        <w:left w:val="none" w:sz="0" w:space="0" w:color="auto"/>
        <w:bottom w:val="none" w:sz="0" w:space="0" w:color="auto"/>
        <w:right w:val="none" w:sz="0" w:space="0" w:color="auto"/>
      </w:divBdr>
    </w:div>
    <w:div w:id="673413748">
      <w:bodyDiv w:val="1"/>
      <w:marLeft w:val="0"/>
      <w:marRight w:val="0"/>
      <w:marTop w:val="0"/>
      <w:marBottom w:val="0"/>
      <w:divBdr>
        <w:top w:val="none" w:sz="0" w:space="0" w:color="auto"/>
        <w:left w:val="none" w:sz="0" w:space="0" w:color="auto"/>
        <w:bottom w:val="none" w:sz="0" w:space="0" w:color="auto"/>
        <w:right w:val="none" w:sz="0" w:space="0" w:color="auto"/>
      </w:divBdr>
    </w:div>
    <w:div w:id="682903600">
      <w:bodyDiv w:val="1"/>
      <w:marLeft w:val="0"/>
      <w:marRight w:val="0"/>
      <w:marTop w:val="0"/>
      <w:marBottom w:val="0"/>
      <w:divBdr>
        <w:top w:val="none" w:sz="0" w:space="0" w:color="auto"/>
        <w:left w:val="none" w:sz="0" w:space="0" w:color="auto"/>
        <w:bottom w:val="none" w:sz="0" w:space="0" w:color="auto"/>
        <w:right w:val="none" w:sz="0" w:space="0" w:color="auto"/>
      </w:divBdr>
      <w:divsChild>
        <w:div w:id="1221936364">
          <w:marLeft w:val="547"/>
          <w:marRight w:val="0"/>
          <w:marTop w:val="200"/>
          <w:marBottom w:val="0"/>
          <w:divBdr>
            <w:top w:val="none" w:sz="0" w:space="0" w:color="auto"/>
            <w:left w:val="none" w:sz="0" w:space="0" w:color="auto"/>
            <w:bottom w:val="none" w:sz="0" w:space="0" w:color="auto"/>
            <w:right w:val="none" w:sz="0" w:space="0" w:color="auto"/>
          </w:divBdr>
        </w:div>
      </w:divsChild>
    </w:div>
    <w:div w:id="685136083">
      <w:bodyDiv w:val="1"/>
      <w:marLeft w:val="0"/>
      <w:marRight w:val="0"/>
      <w:marTop w:val="0"/>
      <w:marBottom w:val="0"/>
      <w:divBdr>
        <w:top w:val="none" w:sz="0" w:space="0" w:color="auto"/>
        <w:left w:val="none" w:sz="0" w:space="0" w:color="auto"/>
        <w:bottom w:val="none" w:sz="0" w:space="0" w:color="auto"/>
        <w:right w:val="none" w:sz="0" w:space="0" w:color="auto"/>
      </w:divBdr>
    </w:div>
    <w:div w:id="698891910">
      <w:bodyDiv w:val="1"/>
      <w:marLeft w:val="0"/>
      <w:marRight w:val="0"/>
      <w:marTop w:val="0"/>
      <w:marBottom w:val="0"/>
      <w:divBdr>
        <w:top w:val="none" w:sz="0" w:space="0" w:color="auto"/>
        <w:left w:val="none" w:sz="0" w:space="0" w:color="auto"/>
        <w:bottom w:val="none" w:sz="0" w:space="0" w:color="auto"/>
        <w:right w:val="none" w:sz="0" w:space="0" w:color="auto"/>
      </w:divBdr>
    </w:div>
    <w:div w:id="702898129">
      <w:bodyDiv w:val="1"/>
      <w:marLeft w:val="0"/>
      <w:marRight w:val="0"/>
      <w:marTop w:val="0"/>
      <w:marBottom w:val="0"/>
      <w:divBdr>
        <w:top w:val="none" w:sz="0" w:space="0" w:color="auto"/>
        <w:left w:val="none" w:sz="0" w:space="0" w:color="auto"/>
        <w:bottom w:val="none" w:sz="0" w:space="0" w:color="auto"/>
        <w:right w:val="none" w:sz="0" w:space="0" w:color="auto"/>
      </w:divBdr>
    </w:div>
    <w:div w:id="746728805">
      <w:bodyDiv w:val="1"/>
      <w:marLeft w:val="0"/>
      <w:marRight w:val="0"/>
      <w:marTop w:val="0"/>
      <w:marBottom w:val="0"/>
      <w:divBdr>
        <w:top w:val="none" w:sz="0" w:space="0" w:color="auto"/>
        <w:left w:val="none" w:sz="0" w:space="0" w:color="auto"/>
        <w:bottom w:val="none" w:sz="0" w:space="0" w:color="auto"/>
        <w:right w:val="none" w:sz="0" w:space="0" w:color="auto"/>
      </w:divBdr>
    </w:div>
    <w:div w:id="754941115">
      <w:bodyDiv w:val="1"/>
      <w:marLeft w:val="0"/>
      <w:marRight w:val="0"/>
      <w:marTop w:val="0"/>
      <w:marBottom w:val="0"/>
      <w:divBdr>
        <w:top w:val="none" w:sz="0" w:space="0" w:color="auto"/>
        <w:left w:val="none" w:sz="0" w:space="0" w:color="auto"/>
        <w:bottom w:val="none" w:sz="0" w:space="0" w:color="auto"/>
        <w:right w:val="none" w:sz="0" w:space="0" w:color="auto"/>
      </w:divBdr>
    </w:div>
    <w:div w:id="759181776">
      <w:bodyDiv w:val="1"/>
      <w:marLeft w:val="0"/>
      <w:marRight w:val="0"/>
      <w:marTop w:val="0"/>
      <w:marBottom w:val="0"/>
      <w:divBdr>
        <w:top w:val="none" w:sz="0" w:space="0" w:color="auto"/>
        <w:left w:val="none" w:sz="0" w:space="0" w:color="auto"/>
        <w:bottom w:val="none" w:sz="0" w:space="0" w:color="auto"/>
        <w:right w:val="none" w:sz="0" w:space="0" w:color="auto"/>
      </w:divBdr>
    </w:div>
    <w:div w:id="764114982">
      <w:bodyDiv w:val="1"/>
      <w:marLeft w:val="0"/>
      <w:marRight w:val="0"/>
      <w:marTop w:val="0"/>
      <w:marBottom w:val="0"/>
      <w:divBdr>
        <w:top w:val="none" w:sz="0" w:space="0" w:color="auto"/>
        <w:left w:val="none" w:sz="0" w:space="0" w:color="auto"/>
        <w:bottom w:val="none" w:sz="0" w:space="0" w:color="auto"/>
        <w:right w:val="none" w:sz="0" w:space="0" w:color="auto"/>
      </w:divBdr>
    </w:div>
    <w:div w:id="767773453">
      <w:bodyDiv w:val="1"/>
      <w:marLeft w:val="0"/>
      <w:marRight w:val="0"/>
      <w:marTop w:val="0"/>
      <w:marBottom w:val="0"/>
      <w:divBdr>
        <w:top w:val="none" w:sz="0" w:space="0" w:color="auto"/>
        <w:left w:val="none" w:sz="0" w:space="0" w:color="auto"/>
        <w:bottom w:val="none" w:sz="0" w:space="0" w:color="auto"/>
        <w:right w:val="none" w:sz="0" w:space="0" w:color="auto"/>
      </w:divBdr>
    </w:div>
    <w:div w:id="775102774">
      <w:bodyDiv w:val="1"/>
      <w:marLeft w:val="0"/>
      <w:marRight w:val="0"/>
      <w:marTop w:val="0"/>
      <w:marBottom w:val="0"/>
      <w:divBdr>
        <w:top w:val="none" w:sz="0" w:space="0" w:color="auto"/>
        <w:left w:val="none" w:sz="0" w:space="0" w:color="auto"/>
        <w:bottom w:val="none" w:sz="0" w:space="0" w:color="auto"/>
        <w:right w:val="none" w:sz="0" w:space="0" w:color="auto"/>
      </w:divBdr>
    </w:div>
    <w:div w:id="782186316">
      <w:bodyDiv w:val="1"/>
      <w:marLeft w:val="0"/>
      <w:marRight w:val="0"/>
      <w:marTop w:val="0"/>
      <w:marBottom w:val="0"/>
      <w:divBdr>
        <w:top w:val="none" w:sz="0" w:space="0" w:color="auto"/>
        <w:left w:val="none" w:sz="0" w:space="0" w:color="auto"/>
        <w:bottom w:val="none" w:sz="0" w:space="0" w:color="auto"/>
        <w:right w:val="none" w:sz="0" w:space="0" w:color="auto"/>
      </w:divBdr>
    </w:div>
    <w:div w:id="786587729">
      <w:bodyDiv w:val="1"/>
      <w:marLeft w:val="0"/>
      <w:marRight w:val="0"/>
      <w:marTop w:val="0"/>
      <w:marBottom w:val="0"/>
      <w:divBdr>
        <w:top w:val="none" w:sz="0" w:space="0" w:color="auto"/>
        <w:left w:val="none" w:sz="0" w:space="0" w:color="auto"/>
        <w:bottom w:val="none" w:sz="0" w:space="0" w:color="auto"/>
        <w:right w:val="none" w:sz="0" w:space="0" w:color="auto"/>
      </w:divBdr>
    </w:div>
    <w:div w:id="790905718">
      <w:bodyDiv w:val="1"/>
      <w:marLeft w:val="0"/>
      <w:marRight w:val="0"/>
      <w:marTop w:val="0"/>
      <w:marBottom w:val="0"/>
      <w:divBdr>
        <w:top w:val="none" w:sz="0" w:space="0" w:color="auto"/>
        <w:left w:val="none" w:sz="0" w:space="0" w:color="auto"/>
        <w:bottom w:val="none" w:sz="0" w:space="0" w:color="auto"/>
        <w:right w:val="none" w:sz="0" w:space="0" w:color="auto"/>
      </w:divBdr>
    </w:div>
    <w:div w:id="792362048">
      <w:bodyDiv w:val="1"/>
      <w:marLeft w:val="0"/>
      <w:marRight w:val="0"/>
      <w:marTop w:val="0"/>
      <w:marBottom w:val="0"/>
      <w:divBdr>
        <w:top w:val="none" w:sz="0" w:space="0" w:color="auto"/>
        <w:left w:val="none" w:sz="0" w:space="0" w:color="auto"/>
        <w:bottom w:val="none" w:sz="0" w:space="0" w:color="auto"/>
        <w:right w:val="none" w:sz="0" w:space="0" w:color="auto"/>
      </w:divBdr>
    </w:div>
    <w:div w:id="793599297">
      <w:bodyDiv w:val="1"/>
      <w:marLeft w:val="0"/>
      <w:marRight w:val="0"/>
      <w:marTop w:val="0"/>
      <w:marBottom w:val="0"/>
      <w:divBdr>
        <w:top w:val="none" w:sz="0" w:space="0" w:color="auto"/>
        <w:left w:val="none" w:sz="0" w:space="0" w:color="auto"/>
        <w:bottom w:val="none" w:sz="0" w:space="0" w:color="auto"/>
        <w:right w:val="none" w:sz="0" w:space="0" w:color="auto"/>
      </w:divBdr>
    </w:div>
    <w:div w:id="793911566">
      <w:bodyDiv w:val="1"/>
      <w:marLeft w:val="0"/>
      <w:marRight w:val="0"/>
      <w:marTop w:val="0"/>
      <w:marBottom w:val="0"/>
      <w:divBdr>
        <w:top w:val="none" w:sz="0" w:space="0" w:color="auto"/>
        <w:left w:val="none" w:sz="0" w:space="0" w:color="auto"/>
        <w:bottom w:val="none" w:sz="0" w:space="0" w:color="auto"/>
        <w:right w:val="none" w:sz="0" w:space="0" w:color="auto"/>
      </w:divBdr>
    </w:div>
    <w:div w:id="801002637">
      <w:bodyDiv w:val="1"/>
      <w:marLeft w:val="0"/>
      <w:marRight w:val="0"/>
      <w:marTop w:val="0"/>
      <w:marBottom w:val="0"/>
      <w:divBdr>
        <w:top w:val="none" w:sz="0" w:space="0" w:color="auto"/>
        <w:left w:val="none" w:sz="0" w:space="0" w:color="auto"/>
        <w:bottom w:val="none" w:sz="0" w:space="0" w:color="auto"/>
        <w:right w:val="none" w:sz="0" w:space="0" w:color="auto"/>
      </w:divBdr>
    </w:div>
    <w:div w:id="806583975">
      <w:bodyDiv w:val="1"/>
      <w:marLeft w:val="0"/>
      <w:marRight w:val="0"/>
      <w:marTop w:val="0"/>
      <w:marBottom w:val="0"/>
      <w:divBdr>
        <w:top w:val="none" w:sz="0" w:space="0" w:color="auto"/>
        <w:left w:val="none" w:sz="0" w:space="0" w:color="auto"/>
        <w:bottom w:val="none" w:sz="0" w:space="0" w:color="auto"/>
        <w:right w:val="none" w:sz="0" w:space="0" w:color="auto"/>
      </w:divBdr>
    </w:div>
    <w:div w:id="808593665">
      <w:bodyDiv w:val="1"/>
      <w:marLeft w:val="0"/>
      <w:marRight w:val="0"/>
      <w:marTop w:val="0"/>
      <w:marBottom w:val="0"/>
      <w:divBdr>
        <w:top w:val="none" w:sz="0" w:space="0" w:color="auto"/>
        <w:left w:val="none" w:sz="0" w:space="0" w:color="auto"/>
        <w:bottom w:val="none" w:sz="0" w:space="0" w:color="auto"/>
        <w:right w:val="none" w:sz="0" w:space="0" w:color="auto"/>
      </w:divBdr>
    </w:div>
    <w:div w:id="809588784">
      <w:bodyDiv w:val="1"/>
      <w:marLeft w:val="0"/>
      <w:marRight w:val="0"/>
      <w:marTop w:val="0"/>
      <w:marBottom w:val="0"/>
      <w:divBdr>
        <w:top w:val="none" w:sz="0" w:space="0" w:color="auto"/>
        <w:left w:val="none" w:sz="0" w:space="0" w:color="auto"/>
        <w:bottom w:val="none" w:sz="0" w:space="0" w:color="auto"/>
        <w:right w:val="none" w:sz="0" w:space="0" w:color="auto"/>
      </w:divBdr>
    </w:div>
    <w:div w:id="812716614">
      <w:bodyDiv w:val="1"/>
      <w:marLeft w:val="0"/>
      <w:marRight w:val="0"/>
      <w:marTop w:val="0"/>
      <w:marBottom w:val="0"/>
      <w:divBdr>
        <w:top w:val="none" w:sz="0" w:space="0" w:color="auto"/>
        <w:left w:val="none" w:sz="0" w:space="0" w:color="auto"/>
        <w:bottom w:val="none" w:sz="0" w:space="0" w:color="auto"/>
        <w:right w:val="none" w:sz="0" w:space="0" w:color="auto"/>
      </w:divBdr>
    </w:div>
    <w:div w:id="814183823">
      <w:bodyDiv w:val="1"/>
      <w:marLeft w:val="0"/>
      <w:marRight w:val="0"/>
      <w:marTop w:val="0"/>
      <w:marBottom w:val="0"/>
      <w:divBdr>
        <w:top w:val="none" w:sz="0" w:space="0" w:color="auto"/>
        <w:left w:val="none" w:sz="0" w:space="0" w:color="auto"/>
        <w:bottom w:val="none" w:sz="0" w:space="0" w:color="auto"/>
        <w:right w:val="none" w:sz="0" w:space="0" w:color="auto"/>
      </w:divBdr>
    </w:div>
    <w:div w:id="827210679">
      <w:bodyDiv w:val="1"/>
      <w:marLeft w:val="0"/>
      <w:marRight w:val="0"/>
      <w:marTop w:val="0"/>
      <w:marBottom w:val="0"/>
      <w:divBdr>
        <w:top w:val="none" w:sz="0" w:space="0" w:color="auto"/>
        <w:left w:val="none" w:sz="0" w:space="0" w:color="auto"/>
        <w:bottom w:val="none" w:sz="0" w:space="0" w:color="auto"/>
        <w:right w:val="none" w:sz="0" w:space="0" w:color="auto"/>
      </w:divBdr>
    </w:div>
    <w:div w:id="838081075">
      <w:bodyDiv w:val="1"/>
      <w:marLeft w:val="0"/>
      <w:marRight w:val="0"/>
      <w:marTop w:val="0"/>
      <w:marBottom w:val="0"/>
      <w:divBdr>
        <w:top w:val="none" w:sz="0" w:space="0" w:color="auto"/>
        <w:left w:val="none" w:sz="0" w:space="0" w:color="auto"/>
        <w:bottom w:val="none" w:sz="0" w:space="0" w:color="auto"/>
        <w:right w:val="none" w:sz="0" w:space="0" w:color="auto"/>
      </w:divBdr>
    </w:div>
    <w:div w:id="842354002">
      <w:bodyDiv w:val="1"/>
      <w:marLeft w:val="0"/>
      <w:marRight w:val="0"/>
      <w:marTop w:val="0"/>
      <w:marBottom w:val="0"/>
      <w:divBdr>
        <w:top w:val="none" w:sz="0" w:space="0" w:color="auto"/>
        <w:left w:val="none" w:sz="0" w:space="0" w:color="auto"/>
        <w:bottom w:val="none" w:sz="0" w:space="0" w:color="auto"/>
        <w:right w:val="none" w:sz="0" w:space="0" w:color="auto"/>
      </w:divBdr>
    </w:div>
    <w:div w:id="847063014">
      <w:bodyDiv w:val="1"/>
      <w:marLeft w:val="0"/>
      <w:marRight w:val="0"/>
      <w:marTop w:val="0"/>
      <w:marBottom w:val="0"/>
      <w:divBdr>
        <w:top w:val="none" w:sz="0" w:space="0" w:color="auto"/>
        <w:left w:val="none" w:sz="0" w:space="0" w:color="auto"/>
        <w:bottom w:val="none" w:sz="0" w:space="0" w:color="auto"/>
        <w:right w:val="none" w:sz="0" w:space="0" w:color="auto"/>
      </w:divBdr>
    </w:div>
    <w:div w:id="847134734">
      <w:bodyDiv w:val="1"/>
      <w:marLeft w:val="0"/>
      <w:marRight w:val="0"/>
      <w:marTop w:val="0"/>
      <w:marBottom w:val="0"/>
      <w:divBdr>
        <w:top w:val="none" w:sz="0" w:space="0" w:color="auto"/>
        <w:left w:val="none" w:sz="0" w:space="0" w:color="auto"/>
        <w:bottom w:val="none" w:sz="0" w:space="0" w:color="auto"/>
        <w:right w:val="none" w:sz="0" w:space="0" w:color="auto"/>
      </w:divBdr>
    </w:div>
    <w:div w:id="847792193">
      <w:bodyDiv w:val="1"/>
      <w:marLeft w:val="0"/>
      <w:marRight w:val="0"/>
      <w:marTop w:val="0"/>
      <w:marBottom w:val="0"/>
      <w:divBdr>
        <w:top w:val="none" w:sz="0" w:space="0" w:color="auto"/>
        <w:left w:val="none" w:sz="0" w:space="0" w:color="auto"/>
        <w:bottom w:val="none" w:sz="0" w:space="0" w:color="auto"/>
        <w:right w:val="none" w:sz="0" w:space="0" w:color="auto"/>
      </w:divBdr>
    </w:div>
    <w:div w:id="850144160">
      <w:bodyDiv w:val="1"/>
      <w:marLeft w:val="0"/>
      <w:marRight w:val="0"/>
      <w:marTop w:val="0"/>
      <w:marBottom w:val="0"/>
      <w:divBdr>
        <w:top w:val="none" w:sz="0" w:space="0" w:color="auto"/>
        <w:left w:val="none" w:sz="0" w:space="0" w:color="auto"/>
        <w:bottom w:val="none" w:sz="0" w:space="0" w:color="auto"/>
        <w:right w:val="none" w:sz="0" w:space="0" w:color="auto"/>
      </w:divBdr>
    </w:div>
    <w:div w:id="854731590">
      <w:bodyDiv w:val="1"/>
      <w:marLeft w:val="0"/>
      <w:marRight w:val="0"/>
      <w:marTop w:val="0"/>
      <w:marBottom w:val="0"/>
      <w:divBdr>
        <w:top w:val="none" w:sz="0" w:space="0" w:color="auto"/>
        <w:left w:val="none" w:sz="0" w:space="0" w:color="auto"/>
        <w:bottom w:val="none" w:sz="0" w:space="0" w:color="auto"/>
        <w:right w:val="none" w:sz="0" w:space="0" w:color="auto"/>
      </w:divBdr>
    </w:div>
    <w:div w:id="856624218">
      <w:bodyDiv w:val="1"/>
      <w:marLeft w:val="0"/>
      <w:marRight w:val="0"/>
      <w:marTop w:val="0"/>
      <w:marBottom w:val="0"/>
      <w:divBdr>
        <w:top w:val="none" w:sz="0" w:space="0" w:color="auto"/>
        <w:left w:val="none" w:sz="0" w:space="0" w:color="auto"/>
        <w:bottom w:val="none" w:sz="0" w:space="0" w:color="auto"/>
        <w:right w:val="none" w:sz="0" w:space="0" w:color="auto"/>
      </w:divBdr>
    </w:div>
    <w:div w:id="861549956">
      <w:bodyDiv w:val="1"/>
      <w:marLeft w:val="0"/>
      <w:marRight w:val="0"/>
      <w:marTop w:val="0"/>
      <w:marBottom w:val="0"/>
      <w:divBdr>
        <w:top w:val="none" w:sz="0" w:space="0" w:color="auto"/>
        <w:left w:val="none" w:sz="0" w:space="0" w:color="auto"/>
        <w:bottom w:val="none" w:sz="0" w:space="0" w:color="auto"/>
        <w:right w:val="none" w:sz="0" w:space="0" w:color="auto"/>
      </w:divBdr>
    </w:div>
    <w:div w:id="864367764">
      <w:bodyDiv w:val="1"/>
      <w:marLeft w:val="0"/>
      <w:marRight w:val="0"/>
      <w:marTop w:val="0"/>
      <w:marBottom w:val="0"/>
      <w:divBdr>
        <w:top w:val="none" w:sz="0" w:space="0" w:color="auto"/>
        <w:left w:val="none" w:sz="0" w:space="0" w:color="auto"/>
        <w:bottom w:val="none" w:sz="0" w:space="0" w:color="auto"/>
        <w:right w:val="none" w:sz="0" w:space="0" w:color="auto"/>
      </w:divBdr>
    </w:div>
    <w:div w:id="867183645">
      <w:bodyDiv w:val="1"/>
      <w:marLeft w:val="0"/>
      <w:marRight w:val="0"/>
      <w:marTop w:val="0"/>
      <w:marBottom w:val="0"/>
      <w:divBdr>
        <w:top w:val="none" w:sz="0" w:space="0" w:color="auto"/>
        <w:left w:val="none" w:sz="0" w:space="0" w:color="auto"/>
        <w:bottom w:val="none" w:sz="0" w:space="0" w:color="auto"/>
        <w:right w:val="none" w:sz="0" w:space="0" w:color="auto"/>
      </w:divBdr>
    </w:div>
    <w:div w:id="867913791">
      <w:bodyDiv w:val="1"/>
      <w:marLeft w:val="0"/>
      <w:marRight w:val="0"/>
      <w:marTop w:val="0"/>
      <w:marBottom w:val="0"/>
      <w:divBdr>
        <w:top w:val="none" w:sz="0" w:space="0" w:color="auto"/>
        <w:left w:val="none" w:sz="0" w:space="0" w:color="auto"/>
        <w:bottom w:val="none" w:sz="0" w:space="0" w:color="auto"/>
        <w:right w:val="none" w:sz="0" w:space="0" w:color="auto"/>
      </w:divBdr>
    </w:div>
    <w:div w:id="893351100">
      <w:bodyDiv w:val="1"/>
      <w:marLeft w:val="0"/>
      <w:marRight w:val="0"/>
      <w:marTop w:val="0"/>
      <w:marBottom w:val="0"/>
      <w:divBdr>
        <w:top w:val="none" w:sz="0" w:space="0" w:color="auto"/>
        <w:left w:val="none" w:sz="0" w:space="0" w:color="auto"/>
        <w:bottom w:val="none" w:sz="0" w:space="0" w:color="auto"/>
        <w:right w:val="none" w:sz="0" w:space="0" w:color="auto"/>
      </w:divBdr>
    </w:div>
    <w:div w:id="894924243">
      <w:bodyDiv w:val="1"/>
      <w:marLeft w:val="0"/>
      <w:marRight w:val="0"/>
      <w:marTop w:val="0"/>
      <w:marBottom w:val="0"/>
      <w:divBdr>
        <w:top w:val="none" w:sz="0" w:space="0" w:color="auto"/>
        <w:left w:val="none" w:sz="0" w:space="0" w:color="auto"/>
        <w:bottom w:val="none" w:sz="0" w:space="0" w:color="auto"/>
        <w:right w:val="none" w:sz="0" w:space="0" w:color="auto"/>
      </w:divBdr>
    </w:div>
    <w:div w:id="896015397">
      <w:bodyDiv w:val="1"/>
      <w:marLeft w:val="0"/>
      <w:marRight w:val="0"/>
      <w:marTop w:val="0"/>
      <w:marBottom w:val="0"/>
      <w:divBdr>
        <w:top w:val="none" w:sz="0" w:space="0" w:color="auto"/>
        <w:left w:val="none" w:sz="0" w:space="0" w:color="auto"/>
        <w:bottom w:val="none" w:sz="0" w:space="0" w:color="auto"/>
        <w:right w:val="none" w:sz="0" w:space="0" w:color="auto"/>
      </w:divBdr>
      <w:divsChild>
        <w:div w:id="1046947477">
          <w:marLeft w:val="547"/>
          <w:marRight w:val="0"/>
          <w:marTop w:val="200"/>
          <w:marBottom w:val="0"/>
          <w:divBdr>
            <w:top w:val="none" w:sz="0" w:space="0" w:color="auto"/>
            <w:left w:val="none" w:sz="0" w:space="0" w:color="auto"/>
            <w:bottom w:val="none" w:sz="0" w:space="0" w:color="auto"/>
            <w:right w:val="none" w:sz="0" w:space="0" w:color="auto"/>
          </w:divBdr>
        </w:div>
      </w:divsChild>
    </w:div>
    <w:div w:id="898174418">
      <w:bodyDiv w:val="1"/>
      <w:marLeft w:val="0"/>
      <w:marRight w:val="0"/>
      <w:marTop w:val="0"/>
      <w:marBottom w:val="0"/>
      <w:divBdr>
        <w:top w:val="none" w:sz="0" w:space="0" w:color="auto"/>
        <w:left w:val="none" w:sz="0" w:space="0" w:color="auto"/>
        <w:bottom w:val="none" w:sz="0" w:space="0" w:color="auto"/>
        <w:right w:val="none" w:sz="0" w:space="0" w:color="auto"/>
      </w:divBdr>
    </w:div>
    <w:div w:id="907688621">
      <w:bodyDiv w:val="1"/>
      <w:marLeft w:val="0"/>
      <w:marRight w:val="0"/>
      <w:marTop w:val="0"/>
      <w:marBottom w:val="0"/>
      <w:divBdr>
        <w:top w:val="none" w:sz="0" w:space="0" w:color="auto"/>
        <w:left w:val="none" w:sz="0" w:space="0" w:color="auto"/>
        <w:bottom w:val="none" w:sz="0" w:space="0" w:color="auto"/>
        <w:right w:val="none" w:sz="0" w:space="0" w:color="auto"/>
      </w:divBdr>
    </w:div>
    <w:div w:id="909538321">
      <w:bodyDiv w:val="1"/>
      <w:marLeft w:val="0"/>
      <w:marRight w:val="0"/>
      <w:marTop w:val="0"/>
      <w:marBottom w:val="0"/>
      <w:divBdr>
        <w:top w:val="none" w:sz="0" w:space="0" w:color="auto"/>
        <w:left w:val="none" w:sz="0" w:space="0" w:color="auto"/>
        <w:bottom w:val="none" w:sz="0" w:space="0" w:color="auto"/>
        <w:right w:val="none" w:sz="0" w:space="0" w:color="auto"/>
      </w:divBdr>
    </w:div>
    <w:div w:id="911237731">
      <w:bodyDiv w:val="1"/>
      <w:marLeft w:val="0"/>
      <w:marRight w:val="0"/>
      <w:marTop w:val="0"/>
      <w:marBottom w:val="0"/>
      <w:divBdr>
        <w:top w:val="none" w:sz="0" w:space="0" w:color="auto"/>
        <w:left w:val="none" w:sz="0" w:space="0" w:color="auto"/>
        <w:bottom w:val="none" w:sz="0" w:space="0" w:color="auto"/>
        <w:right w:val="none" w:sz="0" w:space="0" w:color="auto"/>
      </w:divBdr>
    </w:div>
    <w:div w:id="915282805">
      <w:bodyDiv w:val="1"/>
      <w:marLeft w:val="0"/>
      <w:marRight w:val="0"/>
      <w:marTop w:val="0"/>
      <w:marBottom w:val="0"/>
      <w:divBdr>
        <w:top w:val="none" w:sz="0" w:space="0" w:color="auto"/>
        <w:left w:val="none" w:sz="0" w:space="0" w:color="auto"/>
        <w:bottom w:val="none" w:sz="0" w:space="0" w:color="auto"/>
        <w:right w:val="none" w:sz="0" w:space="0" w:color="auto"/>
      </w:divBdr>
    </w:div>
    <w:div w:id="923493145">
      <w:bodyDiv w:val="1"/>
      <w:marLeft w:val="0"/>
      <w:marRight w:val="0"/>
      <w:marTop w:val="0"/>
      <w:marBottom w:val="0"/>
      <w:divBdr>
        <w:top w:val="none" w:sz="0" w:space="0" w:color="auto"/>
        <w:left w:val="none" w:sz="0" w:space="0" w:color="auto"/>
        <w:bottom w:val="none" w:sz="0" w:space="0" w:color="auto"/>
        <w:right w:val="none" w:sz="0" w:space="0" w:color="auto"/>
      </w:divBdr>
    </w:div>
    <w:div w:id="925916956">
      <w:bodyDiv w:val="1"/>
      <w:marLeft w:val="0"/>
      <w:marRight w:val="0"/>
      <w:marTop w:val="0"/>
      <w:marBottom w:val="0"/>
      <w:divBdr>
        <w:top w:val="none" w:sz="0" w:space="0" w:color="auto"/>
        <w:left w:val="none" w:sz="0" w:space="0" w:color="auto"/>
        <w:bottom w:val="none" w:sz="0" w:space="0" w:color="auto"/>
        <w:right w:val="none" w:sz="0" w:space="0" w:color="auto"/>
      </w:divBdr>
    </w:div>
    <w:div w:id="931861355">
      <w:bodyDiv w:val="1"/>
      <w:marLeft w:val="0"/>
      <w:marRight w:val="0"/>
      <w:marTop w:val="0"/>
      <w:marBottom w:val="0"/>
      <w:divBdr>
        <w:top w:val="none" w:sz="0" w:space="0" w:color="auto"/>
        <w:left w:val="none" w:sz="0" w:space="0" w:color="auto"/>
        <w:bottom w:val="none" w:sz="0" w:space="0" w:color="auto"/>
        <w:right w:val="none" w:sz="0" w:space="0" w:color="auto"/>
      </w:divBdr>
    </w:div>
    <w:div w:id="933170241">
      <w:bodyDiv w:val="1"/>
      <w:marLeft w:val="0"/>
      <w:marRight w:val="0"/>
      <w:marTop w:val="0"/>
      <w:marBottom w:val="0"/>
      <w:divBdr>
        <w:top w:val="none" w:sz="0" w:space="0" w:color="auto"/>
        <w:left w:val="none" w:sz="0" w:space="0" w:color="auto"/>
        <w:bottom w:val="none" w:sz="0" w:space="0" w:color="auto"/>
        <w:right w:val="none" w:sz="0" w:space="0" w:color="auto"/>
      </w:divBdr>
    </w:div>
    <w:div w:id="933367713">
      <w:bodyDiv w:val="1"/>
      <w:marLeft w:val="0"/>
      <w:marRight w:val="0"/>
      <w:marTop w:val="0"/>
      <w:marBottom w:val="0"/>
      <w:divBdr>
        <w:top w:val="none" w:sz="0" w:space="0" w:color="auto"/>
        <w:left w:val="none" w:sz="0" w:space="0" w:color="auto"/>
        <w:bottom w:val="none" w:sz="0" w:space="0" w:color="auto"/>
        <w:right w:val="none" w:sz="0" w:space="0" w:color="auto"/>
      </w:divBdr>
    </w:div>
    <w:div w:id="939146143">
      <w:bodyDiv w:val="1"/>
      <w:marLeft w:val="0"/>
      <w:marRight w:val="0"/>
      <w:marTop w:val="0"/>
      <w:marBottom w:val="0"/>
      <w:divBdr>
        <w:top w:val="none" w:sz="0" w:space="0" w:color="auto"/>
        <w:left w:val="none" w:sz="0" w:space="0" w:color="auto"/>
        <w:bottom w:val="none" w:sz="0" w:space="0" w:color="auto"/>
        <w:right w:val="none" w:sz="0" w:space="0" w:color="auto"/>
      </w:divBdr>
    </w:div>
    <w:div w:id="948439921">
      <w:bodyDiv w:val="1"/>
      <w:marLeft w:val="0"/>
      <w:marRight w:val="0"/>
      <w:marTop w:val="0"/>
      <w:marBottom w:val="0"/>
      <w:divBdr>
        <w:top w:val="none" w:sz="0" w:space="0" w:color="auto"/>
        <w:left w:val="none" w:sz="0" w:space="0" w:color="auto"/>
        <w:bottom w:val="none" w:sz="0" w:space="0" w:color="auto"/>
        <w:right w:val="none" w:sz="0" w:space="0" w:color="auto"/>
      </w:divBdr>
    </w:div>
    <w:div w:id="949434411">
      <w:bodyDiv w:val="1"/>
      <w:marLeft w:val="0"/>
      <w:marRight w:val="0"/>
      <w:marTop w:val="0"/>
      <w:marBottom w:val="0"/>
      <w:divBdr>
        <w:top w:val="none" w:sz="0" w:space="0" w:color="auto"/>
        <w:left w:val="none" w:sz="0" w:space="0" w:color="auto"/>
        <w:bottom w:val="none" w:sz="0" w:space="0" w:color="auto"/>
        <w:right w:val="none" w:sz="0" w:space="0" w:color="auto"/>
      </w:divBdr>
    </w:div>
    <w:div w:id="954481806">
      <w:bodyDiv w:val="1"/>
      <w:marLeft w:val="0"/>
      <w:marRight w:val="0"/>
      <w:marTop w:val="0"/>
      <w:marBottom w:val="0"/>
      <w:divBdr>
        <w:top w:val="none" w:sz="0" w:space="0" w:color="auto"/>
        <w:left w:val="none" w:sz="0" w:space="0" w:color="auto"/>
        <w:bottom w:val="none" w:sz="0" w:space="0" w:color="auto"/>
        <w:right w:val="none" w:sz="0" w:space="0" w:color="auto"/>
      </w:divBdr>
    </w:div>
    <w:div w:id="957108180">
      <w:bodyDiv w:val="1"/>
      <w:marLeft w:val="0"/>
      <w:marRight w:val="0"/>
      <w:marTop w:val="0"/>
      <w:marBottom w:val="0"/>
      <w:divBdr>
        <w:top w:val="none" w:sz="0" w:space="0" w:color="auto"/>
        <w:left w:val="none" w:sz="0" w:space="0" w:color="auto"/>
        <w:bottom w:val="none" w:sz="0" w:space="0" w:color="auto"/>
        <w:right w:val="none" w:sz="0" w:space="0" w:color="auto"/>
      </w:divBdr>
    </w:div>
    <w:div w:id="957419565">
      <w:bodyDiv w:val="1"/>
      <w:marLeft w:val="0"/>
      <w:marRight w:val="0"/>
      <w:marTop w:val="0"/>
      <w:marBottom w:val="0"/>
      <w:divBdr>
        <w:top w:val="none" w:sz="0" w:space="0" w:color="auto"/>
        <w:left w:val="none" w:sz="0" w:space="0" w:color="auto"/>
        <w:bottom w:val="none" w:sz="0" w:space="0" w:color="auto"/>
        <w:right w:val="none" w:sz="0" w:space="0" w:color="auto"/>
      </w:divBdr>
    </w:div>
    <w:div w:id="958292699">
      <w:bodyDiv w:val="1"/>
      <w:marLeft w:val="0"/>
      <w:marRight w:val="0"/>
      <w:marTop w:val="0"/>
      <w:marBottom w:val="0"/>
      <w:divBdr>
        <w:top w:val="none" w:sz="0" w:space="0" w:color="auto"/>
        <w:left w:val="none" w:sz="0" w:space="0" w:color="auto"/>
        <w:bottom w:val="none" w:sz="0" w:space="0" w:color="auto"/>
        <w:right w:val="none" w:sz="0" w:space="0" w:color="auto"/>
      </w:divBdr>
    </w:div>
    <w:div w:id="959992302">
      <w:bodyDiv w:val="1"/>
      <w:marLeft w:val="0"/>
      <w:marRight w:val="0"/>
      <w:marTop w:val="0"/>
      <w:marBottom w:val="0"/>
      <w:divBdr>
        <w:top w:val="none" w:sz="0" w:space="0" w:color="auto"/>
        <w:left w:val="none" w:sz="0" w:space="0" w:color="auto"/>
        <w:bottom w:val="none" w:sz="0" w:space="0" w:color="auto"/>
        <w:right w:val="none" w:sz="0" w:space="0" w:color="auto"/>
      </w:divBdr>
    </w:div>
    <w:div w:id="966810508">
      <w:bodyDiv w:val="1"/>
      <w:marLeft w:val="0"/>
      <w:marRight w:val="0"/>
      <w:marTop w:val="0"/>
      <w:marBottom w:val="0"/>
      <w:divBdr>
        <w:top w:val="none" w:sz="0" w:space="0" w:color="auto"/>
        <w:left w:val="none" w:sz="0" w:space="0" w:color="auto"/>
        <w:bottom w:val="none" w:sz="0" w:space="0" w:color="auto"/>
        <w:right w:val="none" w:sz="0" w:space="0" w:color="auto"/>
      </w:divBdr>
    </w:div>
    <w:div w:id="969895928">
      <w:bodyDiv w:val="1"/>
      <w:marLeft w:val="0"/>
      <w:marRight w:val="0"/>
      <w:marTop w:val="0"/>
      <w:marBottom w:val="0"/>
      <w:divBdr>
        <w:top w:val="none" w:sz="0" w:space="0" w:color="auto"/>
        <w:left w:val="none" w:sz="0" w:space="0" w:color="auto"/>
        <w:bottom w:val="none" w:sz="0" w:space="0" w:color="auto"/>
        <w:right w:val="none" w:sz="0" w:space="0" w:color="auto"/>
      </w:divBdr>
    </w:div>
    <w:div w:id="972253132">
      <w:bodyDiv w:val="1"/>
      <w:marLeft w:val="0"/>
      <w:marRight w:val="0"/>
      <w:marTop w:val="0"/>
      <w:marBottom w:val="0"/>
      <w:divBdr>
        <w:top w:val="none" w:sz="0" w:space="0" w:color="auto"/>
        <w:left w:val="none" w:sz="0" w:space="0" w:color="auto"/>
        <w:bottom w:val="none" w:sz="0" w:space="0" w:color="auto"/>
        <w:right w:val="none" w:sz="0" w:space="0" w:color="auto"/>
      </w:divBdr>
      <w:divsChild>
        <w:div w:id="1774742800">
          <w:marLeft w:val="0"/>
          <w:marRight w:val="0"/>
          <w:marTop w:val="0"/>
          <w:marBottom w:val="0"/>
          <w:divBdr>
            <w:top w:val="none" w:sz="0" w:space="0" w:color="auto"/>
            <w:left w:val="none" w:sz="0" w:space="0" w:color="auto"/>
            <w:bottom w:val="none" w:sz="0" w:space="0" w:color="auto"/>
            <w:right w:val="none" w:sz="0" w:space="0" w:color="auto"/>
          </w:divBdr>
        </w:div>
      </w:divsChild>
    </w:div>
    <w:div w:id="972565505">
      <w:bodyDiv w:val="1"/>
      <w:marLeft w:val="0"/>
      <w:marRight w:val="0"/>
      <w:marTop w:val="0"/>
      <w:marBottom w:val="0"/>
      <w:divBdr>
        <w:top w:val="none" w:sz="0" w:space="0" w:color="auto"/>
        <w:left w:val="none" w:sz="0" w:space="0" w:color="auto"/>
        <w:bottom w:val="none" w:sz="0" w:space="0" w:color="auto"/>
        <w:right w:val="none" w:sz="0" w:space="0" w:color="auto"/>
      </w:divBdr>
    </w:div>
    <w:div w:id="976880025">
      <w:bodyDiv w:val="1"/>
      <w:marLeft w:val="0"/>
      <w:marRight w:val="0"/>
      <w:marTop w:val="0"/>
      <w:marBottom w:val="0"/>
      <w:divBdr>
        <w:top w:val="none" w:sz="0" w:space="0" w:color="auto"/>
        <w:left w:val="none" w:sz="0" w:space="0" w:color="auto"/>
        <w:bottom w:val="none" w:sz="0" w:space="0" w:color="auto"/>
        <w:right w:val="none" w:sz="0" w:space="0" w:color="auto"/>
      </w:divBdr>
    </w:div>
    <w:div w:id="983267976">
      <w:bodyDiv w:val="1"/>
      <w:marLeft w:val="0"/>
      <w:marRight w:val="0"/>
      <w:marTop w:val="0"/>
      <w:marBottom w:val="0"/>
      <w:divBdr>
        <w:top w:val="none" w:sz="0" w:space="0" w:color="auto"/>
        <w:left w:val="none" w:sz="0" w:space="0" w:color="auto"/>
        <w:bottom w:val="none" w:sz="0" w:space="0" w:color="auto"/>
        <w:right w:val="none" w:sz="0" w:space="0" w:color="auto"/>
      </w:divBdr>
    </w:div>
    <w:div w:id="987511527">
      <w:bodyDiv w:val="1"/>
      <w:marLeft w:val="0"/>
      <w:marRight w:val="0"/>
      <w:marTop w:val="0"/>
      <w:marBottom w:val="0"/>
      <w:divBdr>
        <w:top w:val="none" w:sz="0" w:space="0" w:color="auto"/>
        <w:left w:val="none" w:sz="0" w:space="0" w:color="auto"/>
        <w:bottom w:val="none" w:sz="0" w:space="0" w:color="auto"/>
        <w:right w:val="none" w:sz="0" w:space="0" w:color="auto"/>
      </w:divBdr>
    </w:div>
    <w:div w:id="993296007">
      <w:bodyDiv w:val="1"/>
      <w:marLeft w:val="0"/>
      <w:marRight w:val="0"/>
      <w:marTop w:val="0"/>
      <w:marBottom w:val="0"/>
      <w:divBdr>
        <w:top w:val="none" w:sz="0" w:space="0" w:color="auto"/>
        <w:left w:val="none" w:sz="0" w:space="0" w:color="auto"/>
        <w:bottom w:val="none" w:sz="0" w:space="0" w:color="auto"/>
        <w:right w:val="none" w:sz="0" w:space="0" w:color="auto"/>
      </w:divBdr>
    </w:div>
    <w:div w:id="1000086659">
      <w:bodyDiv w:val="1"/>
      <w:marLeft w:val="0"/>
      <w:marRight w:val="0"/>
      <w:marTop w:val="0"/>
      <w:marBottom w:val="0"/>
      <w:divBdr>
        <w:top w:val="none" w:sz="0" w:space="0" w:color="auto"/>
        <w:left w:val="none" w:sz="0" w:space="0" w:color="auto"/>
        <w:bottom w:val="none" w:sz="0" w:space="0" w:color="auto"/>
        <w:right w:val="none" w:sz="0" w:space="0" w:color="auto"/>
      </w:divBdr>
    </w:div>
    <w:div w:id="1009018540">
      <w:bodyDiv w:val="1"/>
      <w:marLeft w:val="0"/>
      <w:marRight w:val="0"/>
      <w:marTop w:val="0"/>
      <w:marBottom w:val="0"/>
      <w:divBdr>
        <w:top w:val="none" w:sz="0" w:space="0" w:color="auto"/>
        <w:left w:val="none" w:sz="0" w:space="0" w:color="auto"/>
        <w:bottom w:val="none" w:sz="0" w:space="0" w:color="auto"/>
        <w:right w:val="none" w:sz="0" w:space="0" w:color="auto"/>
      </w:divBdr>
    </w:div>
    <w:div w:id="1016275732">
      <w:bodyDiv w:val="1"/>
      <w:marLeft w:val="0"/>
      <w:marRight w:val="0"/>
      <w:marTop w:val="0"/>
      <w:marBottom w:val="0"/>
      <w:divBdr>
        <w:top w:val="none" w:sz="0" w:space="0" w:color="auto"/>
        <w:left w:val="none" w:sz="0" w:space="0" w:color="auto"/>
        <w:bottom w:val="none" w:sz="0" w:space="0" w:color="auto"/>
        <w:right w:val="none" w:sz="0" w:space="0" w:color="auto"/>
      </w:divBdr>
    </w:div>
    <w:div w:id="1026104875">
      <w:bodyDiv w:val="1"/>
      <w:marLeft w:val="0"/>
      <w:marRight w:val="0"/>
      <w:marTop w:val="0"/>
      <w:marBottom w:val="0"/>
      <w:divBdr>
        <w:top w:val="none" w:sz="0" w:space="0" w:color="auto"/>
        <w:left w:val="none" w:sz="0" w:space="0" w:color="auto"/>
        <w:bottom w:val="none" w:sz="0" w:space="0" w:color="auto"/>
        <w:right w:val="none" w:sz="0" w:space="0" w:color="auto"/>
      </w:divBdr>
    </w:div>
    <w:div w:id="1034842107">
      <w:bodyDiv w:val="1"/>
      <w:marLeft w:val="0"/>
      <w:marRight w:val="0"/>
      <w:marTop w:val="0"/>
      <w:marBottom w:val="0"/>
      <w:divBdr>
        <w:top w:val="none" w:sz="0" w:space="0" w:color="auto"/>
        <w:left w:val="none" w:sz="0" w:space="0" w:color="auto"/>
        <w:bottom w:val="none" w:sz="0" w:space="0" w:color="auto"/>
        <w:right w:val="none" w:sz="0" w:space="0" w:color="auto"/>
      </w:divBdr>
    </w:div>
    <w:div w:id="1036199068">
      <w:bodyDiv w:val="1"/>
      <w:marLeft w:val="0"/>
      <w:marRight w:val="0"/>
      <w:marTop w:val="0"/>
      <w:marBottom w:val="0"/>
      <w:divBdr>
        <w:top w:val="none" w:sz="0" w:space="0" w:color="auto"/>
        <w:left w:val="none" w:sz="0" w:space="0" w:color="auto"/>
        <w:bottom w:val="none" w:sz="0" w:space="0" w:color="auto"/>
        <w:right w:val="none" w:sz="0" w:space="0" w:color="auto"/>
      </w:divBdr>
    </w:div>
    <w:div w:id="1037706252">
      <w:bodyDiv w:val="1"/>
      <w:marLeft w:val="0"/>
      <w:marRight w:val="0"/>
      <w:marTop w:val="0"/>
      <w:marBottom w:val="0"/>
      <w:divBdr>
        <w:top w:val="none" w:sz="0" w:space="0" w:color="auto"/>
        <w:left w:val="none" w:sz="0" w:space="0" w:color="auto"/>
        <w:bottom w:val="none" w:sz="0" w:space="0" w:color="auto"/>
        <w:right w:val="none" w:sz="0" w:space="0" w:color="auto"/>
      </w:divBdr>
    </w:div>
    <w:div w:id="1039934207">
      <w:bodyDiv w:val="1"/>
      <w:marLeft w:val="0"/>
      <w:marRight w:val="0"/>
      <w:marTop w:val="0"/>
      <w:marBottom w:val="0"/>
      <w:divBdr>
        <w:top w:val="none" w:sz="0" w:space="0" w:color="auto"/>
        <w:left w:val="none" w:sz="0" w:space="0" w:color="auto"/>
        <w:bottom w:val="none" w:sz="0" w:space="0" w:color="auto"/>
        <w:right w:val="none" w:sz="0" w:space="0" w:color="auto"/>
      </w:divBdr>
    </w:div>
    <w:div w:id="1042287572">
      <w:bodyDiv w:val="1"/>
      <w:marLeft w:val="0"/>
      <w:marRight w:val="0"/>
      <w:marTop w:val="0"/>
      <w:marBottom w:val="0"/>
      <w:divBdr>
        <w:top w:val="none" w:sz="0" w:space="0" w:color="auto"/>
        <w:left w:val="none" w:sz="0" w:space="0" w:color="auto"/>
        <w:bottom w:val="none" w:sz="0" w:space="0" w:color="auto"/>
        <w:right w:val="none" w:sz="0" w:space="0" w:color="auto"/>
      </w:divBdr>
    </w:div>
    <w:div w:id="1042829628">
      <w:bodyDiv w:val="1"/>
      <w:marLeft w:val="0"/>
      <w:marRight w:val="0"/>
      <w:marTop w:val="0"/>
      <w:marBottom w:val="0"/>
      <w:divBdr>
        <w:top w:val="none" w:sz="0" w:space="0" w:color="auto"/>
        <w:left w:val="none" w:sz="0" w:space="0" w:color="auto"/>
        <w:bottom w:val="none" w:sz="0" w:space="0" w:color="auto"/>
        <w:right w:val="none" w:sz="0" w:space="0" w:color="auto"/>
      </w:divBdr>
    </w:div>
    <w:div w:id="1047798645">
      <w:bodyDiv w:val="1"/>
      <w:marLeft w:val="0"/>
      <w:marRight w:val="0"/>
      <w:marTop w:val="0"/>
      <w:marBottom w:val="0"/>
      <w:divBdr>
        <w:top w:val="none" w:sz="0" w:space="0" w:color="auto"/>
        <w:left w:val="none" w:sz="0" w:space="0" w:color="auto"/>
        <w:bottom w:val="none" w:sz="0" w:space="0" w:color="auto"/>
        <w:right w:val="none" w:sz="0" w:space="0" w:color="auto"/>
      </w:divBdr>
    </w:div>
    <w:div w:id="1052272466">
      <w:bodyDiv w:val="1"/>
      <w:marLeft w:val="0"/>
      <w:marRight w:val="0"/>
      <w:marTop w:val="0"/>
      <w:marBottom w:val="0"/>
      <w:divBdr>
        <w:top w:val="none" w:sz="0" w:space="0" w:color="auto"/>
        <w:left w:val="none" w:sz="0" w:space="0" w:color="auto"/>
        <w:bottom w:val="none" w:sz="0" w:space="0" w:color="auto"/>
        <w:right w:val="none" w:sz="0" w:space="0" w:color="auto"/>
      </w:divBdr>
    </w:div>
    <w:div w:id="1055739893">
      <w:bodyDiv w:val="1"/>
      <w:marLeft w:val="0"/>
      <w:marRight w:val="0"/>
      <w:marTop w:val="0"/>
      <w:marBottom w:val="0"/>
      <w:divBdr>
        <w:top w:val="none" w:sz="0" w:space="0" w:color="auto"/>
        <w:left w:val="none" w:sz="0" w:space="0" w:color="auto"/>
        <w:bottom w:val="none" w:sz="0" w:space="0" w:color="auto"/>
        <w:right w:val="none" w:sz="0" w:space="0" w:color="auto"/>
      </w:divBdr>
    </w:div>
    <w:div w:id="1057126488">
      <w:bodyDiv w:val="1"/>
      <w:marLeft w:val="0"/>
      <w:marRight w:val="0"/>
      <w:marTop w:val="0"/>
      <w:marBottom w:val="0"/>
      <w:divBdr>
        <w:top w:val="none" w:sz="0" w:space="0" w:color="auto"/>
        <w:left w:val="none" w:sz="0" w:space="0" w:color="auto"/>
        <w:bottom w:val="none" w:sz="0" w:space="0" w:color="auto"/>
        <w:right w:val="none" w:sz="0" w:space="0" w:color="auto"/>
      </w:divBdr>
    </w:div>
    <w:div w:id="1063525060">
      <w:bodyDiv w:val="1"/>
      <w:marLeft w:val="0"/>
      <w:marRight w:val="0"/>
      <w:marTop w:val="0"/>
      <w:marBottom w:val="0"/>
      <w:divBdr>
        <w:top w:val="none" w:sz="0" w:space="0" w:color="auto"/>
        <w:left w:val="none" w:sz="0" w:space="0" w:color="auto"/>
        <w:bottom w:val="none" w:sz="0" w:space="0" w:color="auto"/>
        <w:right w:val="none" w:sz="0" w:space="0" w:color="auto"/>
      </w:divBdr>
    </w:div>
    <w:div w:id="1097602231">
      <w:bodyDiv w:val="1"/>
      <w:marLeft w:val="0"/>
      <w:marRight w:val="0"/>
      <w:marTop w:val="0"/>
      <w:marBottom w:val="0"/>
      <w:divBdr>
        <w:top w:val="none" w:sz="0" w:space="0" w:color="auto"/>
        <w:left w:val="none" w:sz="0" w:space="0" w:color="auto"/>
        <w:bottom w:val="none" w:sz="0" w:space="0" w:color="auto"/>
        <w:right w:val="none" w:sz="0" w:space="0" w:color="auto"/>
      </w:divBdr>
    </w:div>
    <w:div w:id="1106849346">
      <w:bodyDiv w:val="1"/>
      <w:marLeft w:val="0"/>
      <w:marRight w:val="0"/>
      <w:marTop w:val="0"/>
      <w:marBottom w:val="0"/>
      <w:divBdr>
        <w:top w:val="none" w:sz="0" w:space="0" w:color="auto"/>
        <w:left w:val="none" w:sz="0" w:space="0" w:color="auto"/>
        <w:bottom w:val="none" w:sz="0" w:space="0" w:color="auto"/>
        <w:right w:val="none" w:sz="0" w:space="0" w:color="auto"/>
      </w:divBdr>
    </w:div>
    <w:div w:id="1110392987">
      <w:bodyDiv w:val="1"/>
      <w:marLeft w:val="0"/>
      <w:marRight w:val="0"/>
      <w:marTop w:val="0"/>
      <w:marBottom w:val="0"/>
      <w:divBdr>
        <w:top w:val="none" w:sz="0" w:space="0" w:color="auto"/>
        <w:left w:val="none" w:sz="0" w:space="0" w:color="auto"/>
        <w:bottom w:val="none" w:sz="0" w:space="0" w:color="auto"/>
        <w:right w:val="none" w:sz="0" w:space="0" w:color="auto"/>
      </w:divBdr>
    </w:div>
    <w:div w:id="1112045868">
      <w:bodyDiv w:val="1"/>
      <w:marLeft w:val="0"/>
      <w:marRight w:val="0"/>
      <w:marTop w:val="0"/>
      <w:marBottom w:val="0"/>
      <w:divBdr>
        <w:top w:val="none" w:sz="0" w:space="0" w:color="auto"/>
        <w:left w:val="none" w:sz="0" w:space="0" w:color="auto"/>
        <w:bottom w:val="none" w:sz="0" w:space="0" w:color="auto"/>
        <w:right w:val="none" w:sz="0" w:space="0" w:color="auto"/>
      </w:divBdr>
    </w:div>
    <w:div w:id="1115751805">
      <w:bodyDiv w:val="1"/>
      <w:marLeft w:val="0"/>
      <w:marRight w:val="0"/>
      <w:marTop w:val="0"/>
      <w:marBottom w:val="0"/>
      <w:divBdr>
        <w:top w:val="none" w:sz="0" w:space="0" w:color="auto"/>
        <w:left w:val="none" w:sz="0" w:space="0" w:color="auto"/>
        <w:bottom w:val="none" w:sz="0" w:space="0" w:color="auto"/>
        <w:right w:val="none" w:sz="0" w:space="0" w:color="auto"/>
      </w:divBdr>
    </w:div>
    <w:div w:id="1121732061">
      <w:bodyDiv w:val="1"/>
      <w:marLeft w:val="0"/>
      <w:marRight w:val="0"/>
      <w:marTop w:val="0"/>
      <w:marBottom w:val="0"/>
      <w:divBdr>
        <w:top w:val="none" w:sz="0" w:space="0" w:color="auto"/>
        <w:left w:val="none" w:sz="0" w:space="0" w:color="auto"/>
        <w:bottom w:val="none" w:sz="0" w:space="0" w:color="auto"/>
        <w:right w:val="none" w:sz="0" w:space="0" w:color="auto"/>
      </w:divBdr>
    </w:div>
    <w:div w:id="1132747450">
      <w:bodyDiv w:val="1"/>
      <w:marLeft w:val="0"/>
      <w:marRight w:val="0"/>
      <w:marTop w:val="0"/>
      <w:marBottom w:val="0"/>
      <w:divBdr>
        <w:top w:val="none" w:sz="0" w:space="0" w:color="auto"/>
        <w:left w:val="none" w:sz="0" w:space="0" w:color="auto"/>
        <w:bottom w:val="none" w:sz="0" w:space="0" w:color="auto"/>
        <w:right w:val="none" w:sz="0" w:space="0" w:color="auto"/>
      </w:divBdr>
    </w:div>
    <w:div w:id="1134979418">
      <w:bodyDiv w:val="1"/>
      <w:marLeft w:val="0"/>
      <w:marRight w:val="0"/>
      <w:marTop w:val="0"/>
      <w:marBottom w:val="0"/>
      <w:divBdr>
        <w:top w:val="none" w:sz="0" w:space="0" w:color="auto"/>
        <w:left w:val="none" w:sz="0" w:space="0" w:color="auto"/>
        <w:bottom w:val="none" w:sz="0" w:space="0" w:color="auto"/>
        <w:right w:val="none" w:sz="0" w:space="0" w:color="auto"/>
      </w:divBdr>
    </w:div>
    <w:div w:id="1135564924">
      <w:bodyDiv w:val="1"/>
      <w:marLeft w:val="0"/>
      <w:marRight w:val="0"/>
      <w:marTop w:val="0"/>
      <w:marBottom w:val="0"/>
      <w:divBdr>
        <w:top w:val="none" w:sz="0" w:space="0" w:color="auto"/>
        <w:left w:val="none" w:sz="0" w:space="0" w:color="auto"/>
        <w:bottom w:val="none" w:sz="0" w:space="0" w:color="auto"/>
        <w:right w:val="none" w:sz="0" w:space="0" w:color="auto"/>
      </w:divBdr>
    </w:div>
    <w:div w:id="1139803224">
      <w:bodyDiv w:val="1"/>
      <w:marLeft w:val="0"/>
      <w:marRight w:val="0"/>
      <w:marTop w:val="0"/>
      <w:marBottom w:val="0"/>
      <w:divBdr>
        <w:top w:val="none" w:sz="0" w:space="0" w:color="auto"/>
        <w:left w:val="none" w:sz="0" w:space="0" w:color="auto"/>
        <w:bottom w:val="none" w:sz="0" w:space="0" w:color="auto"/>
        <w:right w:val="none" w:sz="0" w:space="0" w:color="auto"/>
      </w:divBdr>
    </w:div>
    <w:div w:id="1139805033">
      <w:bodyDiv w:val="1"/>
      <w:marLeft w:val="0"/>
      <w:marRight w:val="0"/>
      <w:marTop w:val="0"/>
      <w:marBottom w:val="0"/>
      <w:divBdr>
        <w:top w:val="none" w:sz="0" w:space="0" w:color="auto"/>
        <w:left w:val="none" w:sz="0" w:space="0" w:color="auto"/>
        <w:bottom w:val="none" w:sz="0" w:space="0" w:color="auto"/>
        <w:right w:val="none" w:sz="0" w:space="0" w:color="auto"/>
      </w:divBdr>
    </w:div>
    <w:div w:id="1143352826">
      <w:bodyDiv w:val="1"/>
      <w:marLeft w:val="0"/>
      <w:marRight w:val="0"/>
      <w:marTop w:val="0"/>
      <w:marBottom w:val="0"/>
      <w:divBdr>
        <w:top w:val="none" w:sz="0" w:space="0" w:color="auto"/>
        <w:left w:val="none" w:sz="0" w:space="0" w:color="auto"/>
        <w:bottom w:val="none" w:sz="0" w:space="0" w:color="auto"/>
        <w:right w:val="none" w:sz="0" w:space="0" w:color="auto"/>
      </w:divBdr>
    </w:div>
    <w:div w:id="1147281263">
      <w:bodyDiv w:val="1"/>
      <w:marLeft w:val="0"/>
      <w:marRight w:val="0"/>
      <w:marTop w:val="0"/>
      <w:marBottom w:val="0"/>
      <w:divBdr>
        <w:top w:val="none" w:sz="0" w:space="0" w:color="auto"/>
        <w:left w:val="none" w:sz="0" w:space="0" w:color="auto"/>
        <w:bottom w:val="none" w:sz="0" w:space="0" w:color="auto"/>
        <w:right w:val="none" w:sz="0" w:space="0" w:color="auto"/>
      </w:divBdr>
    </w:div>
    <w:div w:id="1153064789">
      <w:bodyDiv w:val="1"/>
      <w:marLeft w:val="0"/>
      <w:marRight w:val="0"/>
      <w:marTop w:val="0"/>
      <w:marBottom w:val="0"/>
      <w:divBdr>
        <w:top w:val="none" w:sz="0" w:space="0" w:color="auto"/>
        <w:left w:val="none" w:sz="0" w:space="0" w:color="auto"/>
        <w:bottom w:val="none" w:sz="0" w:space="0" w:color="auto"/>
        <w:right w:val="none" w:sz="0" w:space="0" w:color="auto"/>
      </w:divBdr>
    </w:div>
    <w:div w:id="1160972594">
      <w:bodyDiv w:val="1"/>
      <w:marLeft w:val="0"/>
      <w:marRight w:val="0"/>
      <w:marTop w:val="0"/>
      <w:marBottom w:val="0"/>
      <w:divBdr>
        <w:top w:val="none" w:sz="0" w:space="0" w:color="auto"/>
        <w:left w:val="none" w:sz="0" w:space="0" w:color="auto"/>
        <w:bottom w:val="none" w:sz="0" w:space="0" w:color="auto"/>
        <w:right w:val="none" w:sz="0" w:space="0" w:color="auto"/>
      </w:divBdr>
    </w:div>
    <w:div w:id="1162351562">
      <w:bodyDiv w:val="1"/>
      <w:marLeft w:val="0"/>
      <w:marRight w:val="0"/>
      <w:marTop w:val="0"/>
      <w:marBottom w:val="0"/>
      <w:divBdr>
        <w:top w:val="none" w:sz="0" w:space="0" w:color="auto"/>
        <w:left w:val="none" w:sz="0" w:space="0" w:color="auto"/>
        <w:bottom w:val="none" w:sz="0" w:space="0" w:color="auto"/>
        <w:right w:val="none" w:sz="0" w:space="0" w:color="auto"/>
      </w:divBdr>
    </w:div>
    <w:div w:id="1163542521">
      <w:bodyDiv w:val="1"/>
      <w:marLeft w:val="0"/>
      <w:marRight w:val="0"/>
      <w:marTop w:val="0"/>
      <w:marBottom w:val="0"/>
      <w:divBdr>
        <w:top w:val="none" w:sz="0" w:space="0" w:color="auto"/>
        <w:left w:val="none" w:sz="0" w:space="0" w:color="auto"/>
        <w:bottom w:val="none" w:sz="0" w:space="0" w:color="auto"/>
        <w:right w:val="none" w:sz="0" w:space="0" w:color="auto"/>
      </w:divBdr>
    </w:div>
    <w:div w:id="1164125398">
      <w:bodyDiv w:val="1"/>
      <w:marLeft w:val="0"/>
      <w:marRight w:val="0"/>
      <w:marTop w:val="0"/>
      <w:marBottom w:val="0"/>
      <w:divBdr>
        <w:top w:val="none" w:sz="0" w:space="0" w:color="auto"/>
        <w:left w:val="none" w:sz="0" w:space="0" w:color="auto"/>
        <w:bottom w:val="none" w:sz="0" w:space="0" w:color="auto"/>
        <w:right w:val="none" w:sz="0" w:space="0" w:color="auto"/>
      </w:divBdr>
    </w:div>
    <w:div w:id="1170220388">
      <w:bodyDiv w:val="1"/>
      <w:marLeft w:val="0"/>
      <w:marRight w:val="0"/>
      <w:marTop w:val="0"/>
      <w:marBottom w:val="0"/>
      <w:divBdr>
        <w:top w:val="none" w:sz="0" w:space="0" w:color="auto"/>
        <w:left w:val="none" w:sz="0" w:space="0" w:color="auto"/>
        <w:bottom w:val="none" w:sz="0" w:space="0" w:color="auto"/>
        <w:right w:val="none" w:sz="0" w:space="0" w:color="auto"/>
      </w:divBdr>
    </w:div>
    <w:div w:id="1170415536">
      <w:bodyDiv w:val="1"/>
      <w:marLeft w:val="0"/>
      <w:marRight w:val="0"/>
      <w:marTop w:val="0"/>
      <w:marBottom w:val="0"/>
      <w:divBdr>
        <w:top w:val="none" w:sz="0" w:space="0" w:color="auto"/>
        <w:left w:val="none" w:sz="0" w:space="0" w:color="auto"/>
        <w:bottom w:val="none" w:sz="0" w:space="0" w:color="auto"/>
        <w:right w:val="none" w:sz="0" w:space="0" w:color="auto"/>
      </w:divBdr>
    </w:div>
    <w:div w:id="1184242424">
      <w:bodyDiv w:val="1"/>
      <w:marLeft w:val="0"/>
      <w:marRight w:val="0"/>
      <w:marTop w:val="0"/>
      <w:marBottom w:val="0"/>
      <w:divBdr>
        <w:top w:val="none" w:sz="0" w:space="0" w:color="auto"/>
        <w:left w:val="none" w:sz="0" w:space="0" w:color="auto"/>
        <w:bottom w:val="none" w:sz="0" w:space="0" w:color="auto"/>
        <w:right w:val="none" w:sz="0" w:space="0" w:color="auto"/>
      </w:divBdr>
    </w:div>
    <w:div w:id="1184439035">
      <w:bodyDiv w:val="1"/>
      <w:marLeft w:val="0"/>
      <w:marRight w:val="0"/>
      <w:marTop w:val="0"/>
      <w:marBottom w:val="0"/>
      <w:divBdr>
        <w:top w:val="none" w:sz="0" w:space="0" w:color="auto"/>
        <w:left w:val="none" w:sz="0" w:space="0" w:color="auto"/>
        <w:bottom w:val="none" w:sz="0" w:space="0" w:color="auto"/>
        <w:right w:val="none" w:sz="0" w:space="0" w:color="auto"/>
      </w:divBdr>
    </w:div>
    <w:div w:id="1184595471">
      <w:bodyDiv w:val="1"/>
      <w:marLeft w:val="0"/>
      <w:marRight w:val="0"/>
      <w:marTop w:val="0"/>
      <w:marBottom w:val="0"/>
      <w:divBdr>
        <w:top w:val="none" w:sz="0" w:space="0" w:color="auto"/>
        <w:left w:val="none" w:sz="0" w:space="0" w:color="auto"/>
        <w:bottom w:val="none" w:sz="0" w:space="0" w:color="auto"/>
        <w:right w:val="none" w:sz="0" w:space="0" w:color="auto"/>
      </w:divBdr>
      <w:divsChild>
        <w:div w:id="534200281">
          <w:marLeft w:val="446"/>
          <w:marRight w:val="0"/>
          <w:marTop w:val="200"/>
          <w:marBottom w:val="0"/>
          <w:divBdr>
            <w:top w:val="none" w:sz="0" w:space="0" w:color="auto"/>
            <w:left w:val="none" w:sz="0" w:space="0" w:color="auto"/>
            <w:bottom w:val="none" w:sz="0" w:space="0" w:color="auto"/>
            <w:right w:val="none" w:sz="0" w:space="0" w:color="auto"/>
          </w:divBdr>
        </w:div>
        <w:div w:id="985428411">
          <w:marLeft w:val="446"/>
          <w:marRight w:val="0"/>
          <w:marTop w:val="200"/>
          <w:marBottom w:val="0"/>
          <w:divBdr>
            <w:top w:val="none" w:sz="0" w:space="0" w:color="auto"/>
            <w:left w:val="none" w:sz="0" w:space="0" w:color="auto"/>
            <w:bottom w:val="none" w:sz="0" w:space="0" w:color="auto"/>
            <w:right w:val="none" w:sz="0" w:space="0" w:color="auto"/>
          </w:divBdr>
        </w:div>
        <w:div w:id="1132483303">
          <w:marLeft w:val="446"/>
          <w:marRight w:val="0"/>
          <w:marTop w:val="200"/>
          <w:marBottom w:val="0"/>
          <w:divBdr>
            <w:top w:val="none" w:sz="0" w:space="0" w:color="auto"/>
            <w:left w:val="none" w:sz="0" w:space="0" w:color="auto"/>
            <w:bottom w:val="none" w:sz="0" w:space="0" w:color="auto"/>
            <w:right w:val="none" w:sz="0" w:space="0" w:color="auto"/>
          </w:divBdr>
        </w:div>
        <w:div w:id="1691877962">
          <w:marLeft w:val="446"/>
          <w:marRight w:val="0"/>
          <w:marTop w:val="200"/>
          <w:marBottom w:val="0"/>
          <w:divBdr>
            <w:top w:val="none" w:sz="0" w:space="0" w:color="auto"/>
            <w:left w:val="none" w:sz="0" w:space="0" w:color="auto"/>
            <w:bottom w:val="none" w:sz="0" w:space="0" w:color="auto"/>
            <w:right w:val="none" w:sz="0" w:space="0" w:color="auto"/>
          </w:divBdr>
        </w:div>
        <w:div w:id="50083482">
          <w:marLeft w:val="446"/>
          <w:marRight w:val="0"/>
          <w:marTop w:val="200"/>
          <w:marBottom w:val="0"/>
          <w:divBdr>
            <w:top w:val="none" w:sz="0" w:space="0" w:color="auto"/>
            <w:left w:val="none" w:sz="0" w:space="0" w:color="auto"/>
            <w:bottom w:val="none" w:sz="0" w:space="0" w:color="auto"/>
            <w:right w:val="none" w:sz="0" w:space="0" w:color="auto"/>
          </w:divBdr>
        </w:div>
      </w:divsChild>
    </w:div>
    <w:div w:id="1185366517">
      <w:bodyDiv w:val="1"/>
      <w:marLeft w:val="0"/>
      <w:marRight w:val="0"/>
      <w:marTop w:val="0"/>
      <w:marBottom w:val="0"/>
      <w:divBdr>
        <w:top w:val="none" w:sz="0" w:space="0" w:color="auto"/>
        <w:left w:val="none" w:sz="0" w:space="0" w:color="auto"/>
        <w:bottom w:val="none" w:sz="0" w:space="0" w:color="auto"/>
        <w:right w:val="none" w:sz="0" w:space="0" w:color="auto"/>
      </w:divBdr>
    </w:div>
    <w:div w:id="1188565260">
      <w:bodyDiv w:val="1"/>
      <w:marLeft w:val="0"/>
      <w:marRight w:val="0"/>
      <w:marTop w:val="0"/>
      <w:marBottom w:val="0"/>
      <w:divBdr>
        <w:top w:val="none" w:sz="0" w:space="0" w:color="auto"/>
        <w:left w:val="none" w:sz="0" w:space="0" w:color="auto"/>
        <w:bottom w:val="none" w:sz="0" w:space="0" w:color="auto"/>
        <w:right w:val="none" w:sz="0" w:space="0" w:color="auto"/>
      </w:divBdr>
    </w:div>
    <w:div w:id="1190218583">
      <w:bodyDiv w:val="1"/>
      <w:marLeft w:val="0"/>
      <w:marRight w:val="0"/>
      <w:marTop w:val="0"/>
      <w:marBottom w:val="0"/>
      <w:divBdr>
        <w:top w:val="none" w:sz="0" w:space="0" w:color="auto"/>
        <w:left w:val="none" w:sz="0" w:space="0" w:color="auto"/>
        <w:bottom w:val="none" w:sz="0" w:space="0" w:color="auto"/>
        <w:right w:val="none" w:sz="0" w:space="0" w:color="auto"/>
      </w:divBdr>
    </w:div>
    <w:div w:id="1195919148">
      <w:bodyDiv w:val="1"/>
      <w:marLeft w:val="0"/>
      <w:marRight w:val="0"/>
      <w:marTop w:val="0"/>
      <w:marBottom w:val="0"/>
      <w:divBdr>
        <w:top w:val="none" w:sz="0" w:space="0" w:color="auto"/>
        <w:left w:val="none" w:sz="0" w:space="0" w:color="auto"/>
        <w:bottom w:val="none" w:sz="0" w:space="0" w:color="auto"/>
        <w:right w:val="none" w:sz="0" w:space="0" w:color="auto"/>
      </w:divBdr>
    </w:div>
    <w:div w:id="1206259598">
      <w:bodyDiv w:val="1"/>
      <w:marLeft w:val="0"/>
      <w:marRight w:val="0"/>
      <w:marTop w:val="0"/>
      <w:marBottom w:val="0"/>
      <w:divBdr>
        <w:top w:val="none" w:sz="0" w:space="0" w:color="auto"/>
        <w:left w:val="none" w:sz="0" w:space="0" w:color="auto"/>
        <w:bottom w:val="none" w:sz="0" w:space="0" w:color="auto"/>
        <w:right w:val="none" w:sz="0" w:space="0" w:color="auto"/>
      </w:divBdr>
    </w:div>
    <w:div w:id="1209418681">
      <w:bodyDiv w:val="1"/>
      <w:marLeft w:val="0"/>
      <w:marRight w:val="0"/>
      <w:marTop w:val="0"/>
      <w:marBottom w:val="0"/>
      <w:divBdr>
        <w:top w:val="none" w:sz="0" w:space="0" w:color="auto"/>
        <w:left w:val="none" w:sz="0" w:space="0" w:color="auto"/>
        <w:bottom w:val="none" w:sz="0" w:space="0" w:color="auto"/>
        <w:right w:val="none" w:sz="0" w:space="0" w:color="auto"/>
      </w:divBdr>
    </w:div>
    <w:div w:id="1226987660">
      <w:bodyDiv w:val="1"/>
      <w:marLeft w:val="0"/>
      <w:marRight w:val="0"/>
      <w:marTop w:val="0"/>
      <w:marBottom w:val="0"/>
      <w:divBdr>
        <w:top w:val="none" w:sz="0" w:space="0" w:color="auto"/>
        <w:left w:val="none" w:sz="0" w:space="0" w:color="auto"/>
        <w:bottom w:val="none" w:sz="0" w:space="0" w:color="auto"/>
        <w:right w:val="none" w:sz="0" w:space="0" w:color="auto"/>
      </w:divBdr>
    </w:div>
    <w:div w:id="1228540999">
      <w:bodyDiv w:val="1"/>
      <w:marLeft w:val="0"/>
      <w:marRight w:val="0"/>
      <w:marTop w:val="0"/>
      <w:marBottom w:val="0"/>
      <w:divBdr>
        <w:top w:val="none" w:sz="0" w:space="0" w:color="auto"/>
        <w:left w:val="none" w:sz="0" w:space="0" w:color="auto"/>
        <w:bottom w:val="none" w:sz="0" w:space="0" w:color="auto"/>
        <w:right w:val="none" w:sz="0" w:space="0" w:color="auto"/>
      </w:divBdr>
    </w:div>
    <w:div w:id="1234050258">
      <w:bodyDiv w:val="1"/>
      <w:marLeft w:val="0"/>
      <w:marRight w:val="0"/>
      <w:marTop w:val="0"/>
      <w:marBottom w:val="0"/>
      <w:divBdr>
        <w:top w:val="none" w:sz="0" w:space="0" w:color="auto"/>
        <w:left w:val="none" w:sz="0" w:space="0" w:color="auto"/>
        <w:bottom w:val="none" w:sz="0" w:space="0" w:color="auto"/>
        <w:right w:val="none" w:sz="0" w:space="0" w:color="auto"/>
      </w:divBdr>
    </w:div>
    <w:div w:id="1245722524">
      <w:bodyDiv w:val="1"/>
      <w:marLeft w:val="0"/>
      <w:marRight w:val="0"/>
      <w:marTop w:val="0"/>
      <w:marBottom w:val="0"/>
      <w:divBdr>
        <w:top w:val="none" w:sz="0" w:space="0" w:color="auto"/>
        <w:left w:val="none" w:sz="0" w:space="0" w:color="auto"/>
        <w:bottom w:val="none" w:sz="0" w:space="0" w:color="auto"/>
        <w:right w:val="none" w:sz="0" w:space="0" w:color="auto"/>
      </w:divBdr>
    </w:div>
    <w:div w:id="1246036865">
      <w:bodyDiv w:val="1"/>
      <w:marLeft w:val="0"/>
      <w:marRight w:val="0"/>
      <w:marTop w:val="0"/>
      <w:marBottom w:val="0"/>
      <w:divBdr>
        <w:top w:val="none" w:sz="0" w:space="0" w:color="auto"/>
        <w:left w:val="none" w:sz="0" w:space="0" w:color="auto"/>
        <w:bottom w:val="none" w:sz="0" w:space="0" w:color="auto"/>
        <w:right w:val="none" w:sz="0" w:space="0" w:color="auto"/>
      </w:divBdr>
    </w:div>
    <w:div w:id="1248225224">
      <w:bodyDiv w:val="1"/>
      <w:marLeft w:val="0"/>
      <w:marRight w:val="0"/>
      <w:marTop w:val="0"/>
      <w:marBottom w:val="0"/>
      <w:divBdr>
        <w:top w:val="none" w:sz="0" w:space="0" w:color="auto"/>
        <w:left w:val="none" w:sz="0" w:space="0" w:color="auto"/>
        <w:bottom w:val="none" w:sz="0" w:space="0" w:color="auto"/>
        <w:right w:val="none" w:sz="0" w:space="0" w:color="auto"/>
      </w:divBdr>
    </w:div>
    <w:div w:id="1250843908">
      <w:bodyDiv w:val="1"/>
      <w:marLeft w:val="0"/>
      <w:marRight w:val="0"/>
      <w:marTop w:val="0"/>
      <w:marBottom w:val="0"/>
      <w:divBdr>
        <w:top w:val="none" w:sz="0" w:space="0" w:color="auto"/>
        <w:left w:val="none" w:sz="0" w:space="0" w:color="auto"/>
        <w:bottom w:val="none" w:sz="0" w:space="0" w:color="auto"/>
        <w:right w:val="none" w:sz="0" w:space="0" w:color="auto"/>
      </w:divBdr>
    </w:div>
    <w:div w:id="1256406200">
      <w:bodyDiv w:val="1"/>
      <w:marLeft w:val="0"/>
      <w:marRight w:val="0"/>
      <w:marTop w:val="0"/>
      <w:marBottom w:val="0"/>
      <w:divBdr>
        <w:top w:val="none" w:sz="0" w:space="0" w:color="auto"/>
        <w:left w:val="none" w:sz="0" w:space="0" w:color="auto"/>
        <w:bottom w:val="none" w:sz="0" w:space="0" w:color="auto"/>
        <w:right w:val="none" w:sz="0" w:space="0" w:color="auto"/>
      </w:divBdr>
    </w:div>
    <w:div w:id="1282344775">
      <w:bodyDiv w:val="1"/>
      <w:marLeft w:val="0"/>
      <w:marRight w:val="0"/>
      <w:marTop w:val="0"/>
      <w:marBottom w:val="0"/>
      <w:divBdr>
        <w:top w:val="none" w:sz="0" w:space="0" w:color="auto"/>
        <w:left w:val="none" w:sz="0" w:space="0" w:color="auto"/>
        <w:bottom w:val="none" w:sz="0" w:space="0" w:color="auto"/>
        <w:right w:val="none" w:sz="0" w:space="0" w:color="auto"/>
      </w:divBdr>
    </w:div>
    <w:div w:id="1282372996">
      <w:bodyDiv w:val="1"/>
      <w:marLeft w:val="0"/>
      <w:marRight w:val="0"/>
      <w:marTop w:val="0"/>
      <w:marBottom w:val="0"/>
      <w:divBdr>
        <w:top w:val="none" w:sz="0" w:space="0" w:color="auto"/>
        <w:left w:val="none" w:sz="0" w:space="0" w:color="auto"/>
        <w:bottom w:val="none" w:sz="0" w:space="0" w:color="auto"/>
        <w:right w:val="none" w:sz="0" w:space="0" w:color="auto"/>
      </w:divBdr>
    </w:div>
    <w:div w:id="1292709945">
      <w:bodyDiv w:val="1"/>
      <w:marLeft w:val="0"/>
      <w:marRight w:val="0"/>
      <w:marTop w:val="0"/>
      <w:marBottom w:val="0"/>
      <w:divBdr>
        <w:top w:val="none" w:sz="0" w:space="0" w:color="auto"/>
        <w:left w:val="none" w:sz="0" w:space="0" w:color="auto"/>
        <w:bottom w:val="none" w:sz="0" w:space="0" w:color="auto"/>
        <w:right w:val="none" w:sz="0" w:space="0" w:color="auto"/>
      </w:divBdr>
      <w:divsChild>
        <w:div w:id="255015265">
          <w:marLeft w:val="446"/>
          <w:marRight w:val="0"/>
          <w:marTop w:val="200"/>
          <w:marBottom w:val="0"/>
          <w:divBdr>
            <w:top w:val="none" w:sz="0" w:space="0" w:color="auto"/>
            <w:left w:val="none" w:sz="0" w:space="0" w:color="auto"/>
            <w:bottom w:val="none" w:sz="0" w:space="0" w:color="auto"/>
            <w:right w:val="none" w:sz="0" w:space="0" w:color="auto"/>
          </w:divBdr>
        </w:div>
      </w:divsChild>
    </w:div>
    <w:div w:id="1300575640">
      <w:bodyDiv w:val="1"/>
      <w:marLeft w:val="0"/>
      <w:marRight w:val="0"/>
      <w:marTop w:val="0"/>
      <w:marBottom w:val="0"/>
      <w:divBdr>
        <w:top w:val="none" w:sz="0" w:space="0" w:color="auto"/>
        <w:left w:val="none" w:sz="0" w:space="0" w:color="auto"/>
        <w:bottom w:val="none" w:sz="0" w:space="0" w:color="auto"/>
        <w:right w:val="none" w:sz="0" w:space="0" w:color="auto"/>
      </w:divBdr>
      <w:divsChild>
        <w:div w:id="1218323002">
          <w:marLeft w:val="547"/>
          <w:marRight w:val="0"/>
          <w:marTop w:val="200"/>
          <w:marBottom w:val="0"/>
          <w:divBdr>
            <w:top w:val="none" w:sz="0" w:space="0" w:color="auto"/>
            <w:left w:val="none" w:sz="0" w:space="0" w:color="auto"/>
            <w:bottom w:val="none" w:sz="0" w:space="0" w:color="auto"/>
            <w:right w:val="none" w:sz="0" w:space="0" w:color="auto"/>
          </w:divBdr>
        </w:div>
        <w:div w:id="925379637">
          <w:marLeft w:val="547"/>
          <w:marRight w:val="0"/>
          <w:marTop w:val="200"/>
          <w:marBottom w:val="0"/>
          <w:divBdr>
            <w:top w:val="none" w:sz="0" w:space="0" w:color="auto"/>
            <w:left w:val="none" w:sz="0" w:space="0" w:color="auto"/>
            <w:bottom w:val="none" w:sz="0" w:space="0" w:color="auto"/>
            <w:right w:val="none" w:sz="0" w:space="0" w:color="auto"/>
          </w:divBdr>
        </w:div>
        <w:div w:id="570192712">
          <w:marLeft w:val="547"/>
          <w:marRight w:val="0"/>
          <w:marTop w:val="200"/>
          <w:marBottom w:val="0"/>
          <w:divBdr>
            <w:top w:val="none" w:sz="0" w:space="0" w:color="auto"/>
            <w:left w:val="none" w:sz="0" w:space="0" w:color="auto"/>
            <w:bottom w:val="none" w:sz="0" w:space="0" w:color="auto"/>
            <w:right w:val="none" w:sz="0" w:space="0" w:color="auto"/>
          </w:divBdr>
        </w:div>
        <w:div w:id="66651099">
          <w:marLeft w:val="547"/>
          <w:marRight w:val="0"/>
          <w:marTop w:val="200"/>
          <w:marBottom w:val="0"/>
          <w:divBdr>
            <w:top w:val="none" w:sz="0" w:space="0" w:color="auto"/>
            <w:left w:val="none" w:sz="0" w:space="0" w:color="auto"/>
            <w:bottom w:val="none" w:sz="0" w:space="0" w:color="auto"/>
            <w:right w:val="none" w:sz="0" w:space="0" w:color="auto"/>
          </w:divBdr>
        </w:div>
        <w:div w:id="1048989610">
          <w:marLeft w:val="547"/>
          <w:marRight w:val="0"/>
          <w:marTop w:val="200"/>
          <w:marBottom w:val="0"/>
          <w:divBdr>
            <w:top w:val="none" w:sz="0" w:space="0" w:color="auto"/>
            <w:left w:val="none" w:sz="0" w:space="0" w:color="auto"/>
            <w:bottom w:val="none" w:sz="0" w:space="0" w:color="auto"/>
            <w:right w:val="none" w:sz="0" w:space="0" w:color="auto"/>
          </w:divBdr>
        </w:div>
        <w:div w:id="1049454288">
          <w:marLeft w:val="547"/>
          <w:marRight w:val="0"/>
          <w:marTop w:val="200"/>
          <w:marBottom w:val="0"/>
          <w:divBdr>
            <w:top w:val="none" w:sz="0" w:space="0" w:color="auto"/>
            <w:left w:val="none" w:sz="0" w:space="0" w:color="auto"/>
            <w:bottom w:val="none" w:sz="0" w:space="0" w:color="auto"/>
            <w:right w:val="none" w:sz="0" w:space="0" w:color="auto"/>
          </w:divBdr>
        </w:div>
        <w:div w:id="266929021">
          <w:marLeft w:val="547"/>
          <w:marRight w:val="0"/>
          <w:marTop w:val="200"/>
          <w:marBottom w:val="0"/>
          <w:divBdr>
            <w:top w:val="none" w:sz="0" w:space="0" w:color="auto"/>
            <w:left w:val="none" w:sz="0" w:space="0" w:color="auto"/>
            <w:bottom w:val="none" w:sz="0" w:space="0" w:color="auto"/>
            <w:right w:val="none" w:sz="0" w:space="0" w:color="auto"/>
          </w:divBdr>
        </w:div>
        <w:div w:id="1369378858">
          <w:marLeft w:val="547"/>
          <w:marRight w:val="0"/>
          <w:marTop w:val="200"/>
          <w:marBottom w:val="0"/>
          <w:divBdr>
            <w:top w:val="none" w:sz="0" w:space="0" w:color="auto"/>
            <w:left w:val="none" w:sz="0" w:space="0" w:color="auto"/>
            <w:bottom w:val="none" w:sz="0" w:space="0" w:color="auto"/>
            <w:right w:val="none" w:sz="0" w:space="0" w:color="auto"/>
          </w:divBdr>
        </w:div>
        <w:div w:id="247348695">
          <w:marLeft w:val="547"/>
          <w:marRight w:val="0"/>
          <w:marTop w:val="200"/>
          <w:marBottom w:val="0"/>
          <w:divBdr>
            <w:top w:val="none" w:sz="0" w:space="0" w:color="auto"/>
            <w:left w:val="none" w:sz="0" w:space="0" w:color="auto"/>
            <w:bottom w:val="none" w:sz="0" w:space="0" w:color="auto"/>
            <w:right w:val="none" w:sz="0" w:space="0" w:color="auto"/>
          </w:divBdr>
        </w:div>
        <w:div w:id="551118524">
          <w:marLeft w:val="547"/>
          <w:marRight w:val="0"/>
          <w:marTop w:val="200"/>
          <w:marBottom w:val="0"/>
          <w:divBdr>
            <w:top w:val="none" w:sz="0" w:space="0" w:color="auto"/>
            <w:left w:val="none" w:sz="0" w:space="0" w:color="auto"/>
            <w:bottom w:val="none" w:sz="0" w:space="0" w:color="auto"/>
            <w:right w:val="none" w:sz="0" w:space="0" w:color="auto"/>
          </w:divBdr>
        </w:div>
        <w:div w:id="2137143107">
          <w:marLeft w:val="547"/>
          <w:marRight w:val="0"/>
          <w:marTop w:val="200"/>
          <w:marBottom w:val="0"/>
          <w:divBdr>
            <w:top w:val="none" w:sz="0" w:space="0" w:color="auto"/>
            <w:left w:val="none" w:sz="0" w:space="0" w:color="auto"/>
            <w:bottom w:val="none" w:sz="0" w:space="0" w:color="auto"/>
            <w:right w:val="none" w:sz="0" w:space="0" w:color="auto"/>
          </w:divBdr>
        </w:div>
        <w:div w:id="647974898">
          <w:marLeft w:val="547"/>
          <w:marRight w:val="0"/>
          <w:marTop w:val="200"/>
          <w:marBottom w:val="0"/>
          <w:divBdr>
            <w:top w:val="none" w:sz="0" w:space="0" w:color="auto"/>
            <w:left w:val="none" w:sz="0" w:space="0" w:color="auto"/>
            <w:bottom w:val="none" w:sz="0" w:space="0" w:color="auto"/>
            <w:right w:val="none" w:sz="0" w:space="0" w:color="auto"/>
          </w:divBdr>
        </w:div>
        <w:div w:id="1464738355">
          <w:marLeft w:val="547"/>
          <w:marRight w:val="0"/>
          <w:marTop w:val="200"/>
          <w:marBottom w:val="0"/>
          <w:divBdr>
            <w:top w:val="none" w:sz="0" w:space="0" w:color="auto"/>
            <w:left w:val="none" w:sz="0" w:space="0" w:color="auto"/>
            <w:bottom w:val="none" w:sz="0" w:space="0" w:color="auto"/>
            <w:right w:val="none" w:sz="0" w:space="0" w:color="auto"/>
          </w:divBdr>
        </w:div>
        <w:div w:id="1061293760">
          <w:marLeft w:val="547"/>
          <w:marRight w:val="0"/>
          <w:marTop w:val="200"/>
          <w:marBottom w:val="0"/>
          <w:divBdr>
            <w:top w:val="none" w:sz="0" w:space="0" w:color="auto"/>
            <w:left w:val="none" w:sz="0" w:space="0" w:color="auto"/>
            <w:bottom w:val="none" w:sz="0" w:space="0" w:color="auto"/>
            <w:right w:val="none" w:sz="0" w:space="0" w:color="auto"/>
          </w:divBdr>
        </w:div>
        <w:div w:id="439567917">
          <w:marLeft w:val="547"/>
          <w:marRight w:val="0"/>
          <w:marTop w:val="200"/>
          <w:marBottom w:val="0"/>
          <w:divBdr>
            <w:top w:val="none" w:sz="0" w:space="0" w:color="auto"/>
            <w:left w:val="none" w:sz="0" w:space="0" w:color="auto"/>
            <w:bottom w:val="none" w:sz="0" w:space="0" w:color="auto"/>
            <w:right w:val="none" w:sz="0" w:space="0" w:color="auto"/>
          </w:divBdr>
        </w:div>
        <w:div w:id="993870632">
          <w:marLeft w:val="547"/>
          <w:marRight w:val="0"/>
          <w:marTop w:val="200"/>
          <w:marBottom w:val="0"/>
          <w:divBdr>
            <w:top w:val="none" w:sz="0" w:space="0" w:color="auto"/>
            <w:left w:val="none" w:sz="0" w:space="0" w:color="auto"/>
            <w:bottom w:val="none" w:sz="0" w:space="0" w:color="auto"/>
            <w:right w:val="none" w:sz="0" w:space="0" w:color="auto"/>
          </w:divBdr>
        </w:div>
        <w:div w:id="1641496489">
          <w:marLeft w:val="547"/>
          <w:marRight w:val="0"/>
          <w:marTop w:val="200"/>
          <w:marBottom w:val="0"/>
          <w:divBdr>
            <w:top w:val="none" w:sz="0" w:space="0" w:color="auto"/>
            <w:left w:val="none" w:sz="0" w:space="0" w:color="auto"/>
            <w:bottom w:val="none" w:sz="0" w:space="0" w:color="auto"/>
            <w:right w:val="none" w:sz="0" w:space="0" w:color="auto"/>
          </w:divBdr>
        </w:div>
      </w:divsChild>
    </w:div>
    <w:div w:id="1312782723">
      <w:bodyDiv w:val="1"/>
      <w:marLeft w:val="0"/>
      <w:marRight w:val="0"/>
      <w:marTop w:val="0"/>
      <w:marBottom w:val="0"/>
      <w:divBdr>
        <w:top w:val="none" w:sz="0" w:space="0" w:color="auto"/>
        <w:left w:val="none" w:sz="0" w:space="0" w:color="auto"/>
        <w:bottom w:val="none" w:sz="0" w:space="0" w:color="auto"/>
        <w:right w:val="none" w:sz="0" w:space="0" w:color="auto"/>
      </w:divBdr>
    </w:div>
    <w:div w:id="1314724055">
      <w:bodyDiv w:val="1"/>
      <w:marLeft w:val="0"/>
      <w:marRight w:val="0"/>
      <w:marTop w:val="0"/>
      <w:marBottom w:val="0"/>
      <w:divBdr>
        <w:top w:val="none" w:sz="0" w:space="0" w:color="auto"/>
        <w:left w:val="none" w:sz="0" w:space="0" w:color="auto"/>
        <w:bottom w:val="none" w:sz="0" w:space="0" w:color="auto"/>
        <w:right w:val="none" w:sz="0" w:space="0" w:color="auto"/>
      </w:divBdr>
    </w:div>
    <w:div w:id="1318614524">
      <w:bodyDiv w:val="1"/>
      <w:marLeft w:val="0"/>
      <w:marRight w:val="0"/>
      <w:marTop w:val="0"/>
      <w:marBottom w:val="0"/>
      <w:divBdr>
        <w:top w:val="none" w:sz="0" w:space="0" w:color="auto"/>
        <w:left w:val="none" w:sz="0" w:space="0" w:color="auto"/>
        <w:bottom w:val="none" w:sz="0" w:space="0" w:color="auto"/>
        <w:right w:val="none" w:sz="0" w:space="0" w:color="auto"/>
      </w:divBdr>
    </w:div>
    <w:div w:id="1318995237">
      <w:bodyDiv w:val="1"/>
      <w:marLeft w:val="0"/>
      <w:marRight w:val="0"/>
      <w:marTop w:val="0"/>
      <w:marBottom w:val="0"/>
      <w:divBdr>
        <w:top w:val="none" w:sz="0" w:space="0" w:color="auto"/>
        <w:left w:val="none" w:sz="0" w:space="0" w:color="auto"/>
        <w:bottom w:val="none" w:sz="0" w:space="0" w:color="auto"/>
        <w:right w:val="none" w:sz="0" w:space="0" w:color="auto"/>
      </w:divBdr>
    </w:div>
    <w:div w:id="1335957561">
      <w:bodyDiv w:val="1"/>
      <w:marLeft w:val="0"/>
      <w:marRight w:val="0"/>
      <w:marTop w:val="0"/>
      <w:marBottom w:val="0"/>
      <w:divBdr>
        <w:top w:val="none" w:sz="0" w:space="0" w:color="auto"/>
        <w:left w:val="none" w:sz="0" w:space="0" w:color="auto"/>
        <w:bottom w:val="none" w:sz="0" w:space="0" w:color="auto"/>
        <w:right w:val="none" w:sz="0" w:space="0" w:color="auto"/>
      </w:divBdr>
    </w:div>
    <w:div w:id="1345934563">
      <w:bodyDiv w:val="1"/>
      <w:marLeft w:val="0"/>
      <w:marRight w:val="0"/>
      <w:marTop w:val="0"/>
      <w:marBottom w:val="0"/>
      <w:divBdr>
        <w:top w:val="none" w:sz="0" w:space="0" w:color="auto"/>
        <w:left w:val="none" w:sz="0" w:space="0" w:color="auto"/>
        <w:bottom w:val="none" w:sz="0" w:space="0" w:color="auto"/>
        <w:right w:val="none" w:sz="0" w:space="0" w:color="auto"/>
      </w:divBdr>
    </w:div>
    <w:div w:id="1353266167">
      <w:bodyDiv w:val="1"/>
      <w:marLeft w:val="0"/>
      <w:marRight w:val="0"/>
      <w:marTop w:val="0"/>
      <w:marBottom w:val="0"/>
      <w:divBdr>
        <w:top w:val="none" w:sz="0" w:space="0" w:color="auto"/>
        <w:left w:val="none" w:sz="0" w:space="0" w:color="auto"/>
        <w:bottom w:val="none" w:sz="0" w:space="0" w:color="auto"/>
        <w:right w:val="none" w:sz="0" w:space="0" w:color="auto"/>
      </w:divBdr>
    </w:div>
    <w:div w:id="1354725020">
      <w:bodyDiv w:val="1"/>
      <w:marLeft w:val="0"/>
      <w:marRight w:val="0"/>
      <w:marTop w:val="0"/>
      <w:marBottom w:val="0"/>
      <w:divBdr>
        <w:top w:val="none" w:sz="0" w:space="0" w:color="auto"/>
        <w:left w:val="none" w:sz="0" w:space="0" w:color="auto"/>
        <w:bottom w:val="none" w:sz="0" w:space="0" w:color="auto"/>
        <w:right w:val="none" w:sz="0" w:space="0" w:color="auto"/>
      </w:divBdr>
    </w:div>
    <w:div w:id="1354843070">
      <w:bodyDiv w:val="1"/>
      <w:marLeft w:val="0"/>
      <w:marRight w:val="0"/>
      <w:marTop w:val="0"/>
      <w:marBottom w:val="0"/>
      <w:divBdr>
        <w:top w:val="none" w:sz="0" w:space="0" w:color="auto"/>
        <w:left w:val="none" w:sz="0" w:space="0" w:color="auto"/>
        <w:bottom w:val="none" w:sz="0" w:space="0" w:color="auto"/>
        <w:right w:val="none" w:sz="0" w:space="0" w:color="auto"/>
      </w:divBdr>
    </w:div>
    <w:div w:id="1360549800">
      <w:bodyDiv w:val="1"/>
      <w:marLeft w:val="0"/>
      <w:marRight w:val="0"/>
      <w:marTop w:val="0"/>
      <w:marBottom w:val="0"/>
      <w:divBdr>
        <w:top w:val="none" w:sz="0" w:space="0" w:color="auto"/>
        <w:left w:val="none" w:sz="0" w:space="0" w:color="auto"/>
        <w:bottom w:val="none" w:sz="0" w:space="0" w:color="auto"/>
        <w:right w:val="none" w:sz="0" w:space="0" w:color="auto"/>
      </w:divBdr>
    </w:div>
    <w:div w:id="1366250338">
      <w:bodyDiv w:val="1"/>
      <w:marLeft w:val="0"/>
      <w:marRight w:val="0"/>
      <w:marTop w:val="0"/>
      <w:marBottom w:val="0"/>
      <w:divBdr>
        <w:top w:val="none" w:sz="0" w:space="0" w:color="auto"/>
        <w:left w:val="none" w:sz="0" w:space="0" w:color="auto"/>
        <w:bottom w:val="none" w:sz="0" w:space="0" w:color="auto"/>
        <w:right w:val="none" w:sz="0" w:space="0" w:color="auto"/>
      </w:divBdr>
    </w:div>
    <w:div w:id="1366440344">
      <w:bodyDiv w:val="1"/>
      <w:marLeft w:val="0"/>
      <w:marRight w:val="0"/>
      <w:marTop w:val="0"/>
      <w:marBottom w:val="0"/>
      <w:divBdr>
        <w:top w:val="none" w:sz="0" w:space="0" w:color="auto"/>
        <w:left w:val="none" w:sz="0" w:space="0" w:color="auto"/>
        <w:bottom w:val="none" w:sz="0" w:space="0" w:color="auto"/>
        <w:right w:val="none" w:sz="0" w:space="0" w:color="auto"/>
      </w:divBdr>
    </w:div>
    <w:div w:id="1374426223">
      <w:bodyDiv w:val="1"/>
      <w:marLeft w:val="0"/>
      <w:marRight w:val="0"/>
      <w:marTop w:val="0"/>
      <w:marBottom w:val="0"/>
      <w:divBdr>
        <w:top w:val="none" w:sz="0" w:space="0" w:color="auto"/>
        <w:left w:val="none" w:sz="0" w:space="0" w:color="auto"/>
        <w:bottom w:val="none" w:sz="0" w:space="0" w:color="auto"/>
        <w:right w:val="none" w:sz="0" w:space="0" w:color="auto"/>
      </w:divBdr>
    </w:div>
    <w:div w:id="1382754749">
      <w:bodyDiv w:val="1"/>
      <w:marLeft w:val="0"/>
      <w:marRight w:val="0"/>
      <w:marTop w:val="0"/>
      <w:marBottom w:val="0"/>
      <w:divBdr>
        <w:top w:val="none" w:sz="0" w:space="0" w:color="auto"/>
        <w:left w:val="none" w:sz="0" w:space="0" w:color="auto"/>
        <w:bottom w:val="none" w:sz="0" w:space="0" w:color="auto"/>
        <w:right w:val="none" w:sz="0" w:space="0" w:color="auto"/>
      </w:divBdr>
    </w:div>
    <w:div w:id="1384256481">
      <w:bodyDiv w:val="1"/>
      <w:marLeft w:val="0"/>
      <w:marRight w:val="0"/>
      <w:marTop w:val="0"/>
      <w:marBottom w:val="0"/>
      <w:divBdr>
        <w:top w:val="none" w:sz="0" w:space="0" w:color="auto"/>
        <w:left w:val="none" w:sz="0" w:space="0" w:color="auto"/>
        <w:bottom w:val="none" w:sz="0" w:space="0" w:color="auto"/>
        <w:right w:val="none" w:sz="0" w:space="0" w:color="auto"/>
      </w:divBdr>
    </w:div>
    <w:div w:id="1391155272">
      <w:bodyDiv w:val="1"/>
      <w:marLeft w:val="0"/>
      <w:marRight w:val="0"/>
      <w:marTop w:val="0"/>
      <w:marBottom w:val="0"/>
      <w:divBdr>
        <w:top w:val="none" w:sz="0" w:space="0" w:color="auto"/>
        <w:left w:val="none" w:sz="0" w:space="0" w:color="auto"/>
        <w:bottom w:val="none" w:sz="0" w:space="0" w:color="auto"/>
        <w:right w:val="none" w:sz="0" w:space="0" w:color="auto"/>
      </w:divBdr>
    </w:div>
    <w:div w:id="1398017012">
      <w:bodyDiv w:val="1"/>
      <w:marLeft w:val="0"/>
      <w:marRight w:val="0"/>
      <w:marTop w:val="0"/>
      <w:marBottom w:val="0"/>
      <w:divBdr>
        <w:top w:val="none" w:sz="0" w:space="0" w:color="auto"/>
        <w:left w:val="none" w:sz="0" w:space="0" w:color="auto"/>
        <w:bottom w:val="none" w:sz="0" w:space="0" w:color="auto"/>
        <w:right w:val="none" w:sz="0" w:space="0" w:color="auto"/>
      </w:divBdr>
    </w:div>
    <w:div w:id="1401245147">
      <w:bodyDiv w:val="1"/>
      <w:marLeft w:val="0"/>
      <w:marRight w:val="0"/>
      <w:marTop w:val="0"/>
      <w:marBottom w:val="0"/>
      <w:divBdr>
        <w:top w:val="none" w:sz="0" w:space="0" w:color="auto"/>
        <w:left w:val="none" w:sz="0" w:space="0" w:color="auto"/>
        <w:bottom w:val="none" w:sz="0" w:space="0" w:color="auto"/>
        <w:right w:val="none" w:sz="0" w:space="0" w:color="auto"/>
      </w:divBdr>
    </w:div>
    <w:div w:id="1408722097">
      <w:bodyDiv w:val="1"/>
      <w:marLeft w:val="0"/>
      <w:marRight w:val="0"/>
      <w:marTop w:val="0"/>
      <w:marBottom w:val="0"/>
      <w:divBdr>
        <w:top w:val="none" w:sz="0" w:space="0" w:color="auto"/>
        <w:left w:val="none" w:sz="0" w:space="0" w:color="auto"/>
        <w:bottom w:val="none" w:sz="0" w:space="0" w:color="auto"/>
        <w:right w:val="none" w:sz="0" w:space="0" w:color="auto"/>
      </w:divBdr>
    </w:div>
    <w:div w:id="1410928372">
      <w:bodyDiv w:val="1"/>
      <w:marLeft w:val="0"/>
      <w:marRight w:val="0"/>
      <w:marTop w:val="0"/>
      <w:marBottom w:val="0"/>
      <w:divBdr>
        <w:top w:val="none" w:sz="0" w:space="0" w:color="auto"/>
        <w:left w:val="none" w:sz="0" w:space="0" w:color="auto"/>
        <w:bottom w:val="none" w:sz="0" w:space="0" w:color="auto"/>
        <w:right w:val="none" w:sz="0" w:space="0" w:color="auto"/>
      </w:divBdr>
    </w:div>
    <w:div w:id="1413284224">
      <w:bodyDiv w:val="1"/>
      <w:marLeft w:val="0"/>
      <w:marRight w:val="0"/>
      <w:marTop w:val="0"/>
      <w:marBottom w:val="0"/>
      <w:divBdr>
        <w:top w:val="none" w:sz="0" w:space="0" w:color="auto"/>
        <w:left w:val="none" w:sz="0" w:space="0" w:color="auto"/>
        <w:bottom w:val="none" w:sz="0" w:space="0" w:color="auto"/>
        <w:right w:val="none" w:sz="0" w:space="0" w:color="auto"/>
      </w:divBdr>
    </w:div>
    <w:div w:id="1422606446">
      <w:bodyDiv w:val="1"/>
      <w:marLeft w:val="0"/>
      <w:marRight w:val="0"/>
      <w:marTop w:val="0"/>
      <w:marBottom w:val="0"/>
      <w:divBdr>
        <w:top w:val="none" w:sz="0" w:space="0" w:color="auto"/>
        <w:left w:val="none" w:sz="0" w:space="0" w:color="auto"/>
        <w:bottom w:val="none" w:sz="0" w:space="0" w:color="auto"/>
        <w:right w:val="none" w:sz="0" w:space="0" w:color="auto"/>
      </w:divBdr>
    </w:div>
    <w:div w:id="1447456993">
      <w:bodyDiv w:val="1"/>
      <w:marLeft w:val="0"/>
      <w:marRight w:val="0"/>
      <w:marTop w:val="0"/>
      <w:marBottom w:val="0"/>
      <w:divBdr>
        <w:top w:val="none" w:sz="0" w:space="0" w:color="auto"/>
        <w:left w:val="none" w:sz="0" w:space="0" w:color="auto"/>
        <w:bottom w:val="none" w:sz="0" w:space="0" w:color="auto"/>
        <w:right w:val="none" w:sz="0" w:space="0" w:color="auto"/>
      </w:divBdr>
    </w:div>
    <w:div w:id="1456286670">
      <w:bodyDiv w:val="1"/>
      <w:marLeft w:val="0"/>
      <w:marRight w:val="0"/>
      <w:marTop w:val="0"/>
      <w:marBottom w:val="0"/>
      <w:divBdr>
        <w:top w:val="none" w:sz="0" w:space="0" w:color="auto"/>
        <w:left w:val="none" w:sz="0" w:space="0" w:color="auto"/>
        <w:bottom w:val="none" w:sz="0" w:space="0" w:color="auto"/>
        <w:right w:val="none" w:sz="0" w:space="0" w:color="auto"/>
      </w:divBdr>
    </w:div>
    <w:div w:id="1461533238">
      <w:bodyDiv w:val="1"/>
      <w:marLeft w:val="0"/>
      <w:marRight w:val="0"/>
      <w:marTop w:val="0"/>
      <w:marBottom w:val="0"/>
      <w:divBdr>
        <w:top w:val="none" w:sz="0" w:space="0" w:color="auto"/>
        <w:left w:val="none" w:sz="0" w:space="0" w:color="auto"/>
        <w:bottom w:val="none" w:sz="0" w:space="0" w:color="auto"/>
        <w:right w:val="none" w:sz="0" w:space="0" w:color="auto"/>
      </w:divBdr>
    </w:div>
    <w:div w:id="1465270343">
      <w:bodyDiv w:val="1"/>
      <w:marLeft w:val="0"/>
      <w:marRight w:val="0"/>
      <w:marTop w:val="0"/>
      <w:marBottom w:val="0"/>
      <w:divBdr>
        <w:top w:val="none" w:sz="0" w:space="0" w:color="auto"/>
        <w:left w:val="none" w:sz="0" w:space="0" w:color="auto"/>
        <w:bottom w:val="none" w:sz="0" w:space="0" w:color="auto"/>
        <w:right w:val="none" w:sz="0" w:space="0" w:color="auto"/>
      </w:divBdr>
    </w:div>
    <w:div w:id="1466968618">
      <w:bodyDiv w:val="1"/>
      <w:marLeft w:val="0"/>
      <w:marRight w:val="0"/>
      <w:marTop w:val="0"/>
      <w:marBottom w:val="0"/>
      <w:divBdr>
        <w:top w:val="none" w:sz="0" w:space="0" w:color="auto"/>
        <w:left w:val="none" w:sz="0" w:space="0" w:color="auto"/>
        <w:bottom w:val="none" w:sz="0" w:space="0" w:color="auto"/>
        <w:right w:val="none" w:sz="0" w:space="0" w:color="auto"/>
      </w:divBdr>
    </w:div>
    <w:div w:id="1470516120">
      <w:bodyDiv w:val="1"/>
      <w:marLeft w:val="0"/>
      <w:marRight w:val="0"/>
      <w:marTop w:val="0"/>
      <w:marBottom w:val="0"/>
      <w:divBdr>
        <w:top w:val="none" w:sz="0" w:space="0" w:color="auto"/>
        <w:left w:val="none" w:sz="0" w:space="0" w:color="auto"/>
        <w:bottom w:val="none" w:sz="0" w:space="0" w:color="auto"/>
        <w:right w:val="none" w:sz="0" w:space="0" w:color="auto"/>
      </w:divBdr>
    </w:div>
    <w:div w:id="1470588956">
      <w:bodyDiv w:val="1"/>
      <w:marLeft w:val="0"/>
      <w:marRight w:val="0"/>
      <w:marTop w:val="0"/>
      <w:marBottom w:val="0"/>
      <w:divBdr>
        <w:top w:val="none" w:sz="0" w:space="0" w:color="auto"/>
        <w:left w:val="none" w:sz="0" w:space="0" w:color="auto"/>
        <w:bottom w:val="none" w:sz="0" w:space="0" w:color="auto"/>
        <w:right w:val="none" w:sz="0" w:space="0" w:color="auto"/>
      </w:divBdr>
    </w:div>
    <w:div w:id="1474446623">
      <w:bodyDiv w:val="1"/>
      <w:marLeft w:val="0"/>
      <w:marRight w:val="0"/>
      <w:marTop w:val="0"/>
      <w:marBottom w:val="0"/>
      <w:divBdr>
        <w:top w:val="none" w:sz="0" w:space="0" w:color="auto"/>
        <w:left w:val="none" w:sz="0" w:space="0" w:color="auto"/>
        <w:bottom w:val="none" w:sz="0" w:space="0" w:color="auto"/>
        <w:right w:val="none" w:sz="0" w:space="0" w:color="auto"/>
      </w:divBdr>
    </w:div>
    <w:div w:id="1475685664">
      <w:bodyDiv w:val="1"/>
      <w:marLeft w:val="0"/>
      <w:marRight w:val="0"/>
      <w:marTop w:val="0"/>
      <w:marBottom w:val="0"/>
      <w:divBdr>
        <w:top w:val="none" w:sz="0" w:space="0" w:color="auto"/>
        <w:left w:val="none" w:sz="0" w:space="0" w:color="auto"/>
        <w:bottom w:val="none" w:sz="0" w:space="0" w:color="auto"/>
        <w:right w:val="none" w:sz="0" w:space="0" w:color="auto"/>
      </w:divBdr>
    </w:div>
    <w:div w:id="1481120259">
      <w:bodyDiv w:val="1"/>
      <w:marLeft w:val="0"/>
      <w:marRight w:val="0"/>
      <w:marTop w:val="0"/>
      <w:marBottom w:val="0"/>
      <w:divBdr>
        <w:top w:val="none" w:sz="0" w:space="0" w:color="auto"/>
        <w:left w:val="none" w:sz="0" w:space="0" w:color="auto"/>
        <w:bottom w:val="none" w:sz="0" w:space="0" w:color="auto"/>
        <w:right w:val="none" w:sz="0" w:space="0" w:color="auto"/>
      </w:divBdr>
    </w:div>
    <w:div w:id="1486123451">
      <w:bodyDiv w:val="1"/>
      <w:marLeft w:val="0"/>
      <w:marRight w:val="0"/>
      <w:marTop w:val="0"/>
      <w:marBottom w:val="0"/>
      <w:divBdr>
        <w:top w:val="none" w:sz="0" w:space="0" w:color="auto"/>
        <w:left w:val="none" w:sz="0" w:space="0" w:color="auto"/>
        <w:bottom w:val="none" w:sz="0" w:space="0" w:color="auto"/>
        <w:right w:val="none" w:sz="0" w:space="0" w:color="auto"/>
      </w:divBdr>
    </w:div>
    <w:div w:id="1488131915">
      <w:bodyDiv w:val="1"/>
      <w:marLeft w:val="0"/>
      <w:marRight w:val="0"/>
      <w:marTop w:val="0"/>
      <w:marBottom w:val="0"/>
      <w:divBdr>
        <w:top w:val="none" w:sz="0" w:space="0" w:color="auto"/>
        <w:left w:val="none" w:sz="0" w:space="0" w:color="auto"/>
        <w:bottom w:val="none" w:sz="0" w:space="0" w:color="auto"/>
        <w:right w:val="none" w:sz="0" w:space="0" w:color="auto"/>
      </w:divBdr>
    </w:div>
    <w:div w:id="1493057195">
      <w:bodyDiv w:val="1"/>
      <w:marLeft w:val="0"/>
      <w:marRight w:val="0"/>
      <w:marTop w:val="0"/>
      <w:marBottom w:val="0"/>
      <w:divBdr>
        <w:top w:val="none" w:sz="0" w:space="0" w:color="auto"/>
        <w:left w:val="none" w:sz="0" w:space="0" w:color="auto"/>
        <w:bottom w:val="none" w:sz="0" w:space="0" w:color="auto"/>
        <w:right w:val="none" w:sz="0" w:space="0" w:color="auto"/>
      </w:divBdr>
    </w:div>
    <w:div w:id="1493714864">
      <w:bodyDiv w:val="1"/>
      <w:marLeft w:val="0"/>
      <w:marRight w:val="0"/>
      <w:marTop w:val="0"/>
      <w:marBottom w:val="0"/>
      <w:divBdr>
        <w:top w:val="none" w:sz="0" w:space="0" w:color="auto"/>
        <w:left w:val="none" w:sz="0" w:space="0" w:color="auto"/>
        <w:bottom w:val="none" w:sz="0" w:space="0" w:color="auto"/>
        <w:right w:val="none" w:sz="0" w:space="0" w:color="auto"/>
      </w:divBdr>
    </w:div>
    <w:div w:id="1498115254">
      <w:bodyDiv w:val="1"/>
      <w:marLeft w:val="0"/>
      <w:marRight w:val="0"/>
      <w:marTop w:val="0"/>
      <w:marBottom w:val="0"/>
      <w:divBdr>
        <w:top w:val="none" w:sz="0" w:space="0" w:color="auto"/>
        <w:left w:val="none" w:sz="0" w:space="0" w:color="auto"/>
        <w:bottom w:val="none" w:sz="0" w:space="0" w:color="auto"/>
        <w:right w:val="none" w:sz="0" w:space="0" w:color="auto"/>
      </w:divBdr>
    </w:div>
    <w:div w:id="1499883374">
      <w:bodyDiv w:val="1"/>
      <w:marLeft w:val="0"/>
      <w:marRight w:val="0"/>
      <w:marTop w:val="0"/>
      <w:marBottom w:val="0"/>
      <w:divBdr>
        <w:top w:val="none" w:sz="0" w:space="0" w:color="auto"/>
        <w:left w:val="none" w:sz="0" w:space="0" w:color="auto"/>
        <w:bottom w:val="none" w:sz="0" w:space="0" w:color="auto"/>
        <w:right w:val="none" w:sz="0" w:space="0" w:color="auto"/>
      </w:divBdr>
    </w:div>
    <w:div w:id="1500384695">
      <w:bodyDiv w:val="1"/>
      <w:marLeft w:val="0"/>
      <w:marRight w:val="0"/>
      <w:marTop w:val="0"/>
      <w:marBottom w:val="0"/>
      <w:divBdr>
        <w:top w:val="none" w:sz="0" w:space="0" w:color="auto"/>
        <w:left w:val="none" w:sz="0" w:space="0" w:color="auto"/>
        <w:bottom w:val="none" w:sz="0" w:space="0" w:color="auto"/>
        <w:right w:val="none" w:sz="0" w:space="0" w:color="auto"/>
      </w:divBdr>
    </w:div>
    <w:div w:id="1502625569">
      <w:bodyDiv w:val="1"/>
      <w:marLeft w:val="0"/>
      <w:marRight w:val="0"/>
      <w:marTop w:val="0"/>
      <w:marBottom w:val="0"/>
      <w:divBdr>
        <w:top w:val="none" w:sz="0" w:space="0" w:color="auto"/>
        <w:left w:val="none" w:sz="0" w:space="0" w:color="auto"/>
        <w:bottom w:val="none" w:sz="0" w:space="0" w:color="auto"/>
        <w:right w:val="none" w:sz="0" w:space="0" w:color="auto"/>
      </w:divBdr>
    </w:div>
    <w:div w:id="1504316026">
      <w:bodyDiv w:val="1"/>
      <w:marLeft w:val="0"/>
      <w:marRight w:val="0"/>
      <w:marTop w:val="0"/>
      <w:marBottom w:val="0"/>
      <w:divBdr>
        <w:top w:val="none" w:sz="0" w:space="0" w:color="auto"/>
        <w:left w:val="none" w:sz="0" w:space="0" w:color="auto"/>
        <w:bottom w:val="none" w:sz="0" w:space="0" w:color="auto"/>
        <w:right w:val="none" w:sz="0" w:space="0" w:color="auto"/>
      </w:divBdr>
    </w:div>
    <w:div w:id="1505048470">
      <w:bodyDiv w:val="1"/>
      <w:marLeft w:val="0"/>
      <w:marRight w:val="0"/>
      <w:marTop w:val="0"/>
      <w:marBottom w:val="0"/>
      <w:divBdr>
        <w:top w:val="none" w:sz="0" w:space="0" w:color="auto"/>
        <w:left w:val="none" w:sz="0" w:space="0" w:color="auto"/>
        <w:bottom w:val="none" w:sz="0" w:space="0" w:color="auto"/>
        <w:right w:val="none" w:sz="0" w:space="0" w:color="auto"/>
      </w:divBdr>
    </w:div>
    <w:div w:id="1507940036">
      <w:bodyDiv w:val="1"/>
      <w:marLeft w:val="0"/>
      <w:marRight w:val="0"/>
      <w:marTop w:val="0"/>
      <w:marBottom w:val="0"/>
      <w:divBdr>
        <w:top w:val="none" w:sz="0" w:space="0" w:color="auto"/>
        <w:left w:val="none" w:sz="0" w:space="0" w:color="auto"/>
        <w:bottom w:val="none" w:sz="0" w:space="0" w:color="auto"/>
        <w:right w:val="none" w:sz="0" w:space="0" w:color="auto"/>
      </w:divBdr>
    </w:div>
    <w:div w:id="1508907132">
      <w:bodyDiv w:val="1"/>
      <w:marLeft w:val="0"/>
      <w:marRight w:val="0"/>
      <w:marTop w:val="0"/>
      <w:marBottom w:val="0"/>
      <w:divBdr>
        <w:top w:val="none" w:sz="0" w:space="0" w:color="auto"/>
        <w:left w:val="none" w:sz="0" w:space="0" w:color="auto"/>
        <w:bottom w:val="none" w:sz="0" w:space="0" w:color="auto"/>
        <w:right w:val="none" w:sz="0" w:space="0" w:color="auto"/>
      </w:divBdr>
    </w:div>
    <w:div w:id="1515415240">
      <w:bodyDiv w:val="1"/>
      <w:marLeft w:val="0"/>
      <w:marRight w:val="0"/>
      <w:marTop w:val="0"/>
      <w:marBottom w:val="0"/>
      <w:divBdr>
        <w:top w:val="none" w:sz="0" w:space="0" w:color="auto"/>
        <w:left w:val="none" w:sz="0" w:space="0" w:color="auto"/>
        <w:bottom w:val="none" w:sz="0" w:space="0" w:color="auto"/>
        <w:right w:val="none" w:sz="0" w:space="0" w:color="auto"/>
      </w:divBdr>
    </w:div>
    <w:div w:id="1532184974">
      <w:bodyDiv w:val="1"/>
      <w:marLeft w:val="0"/>
      <w:marRight w:val="0"/>
      <w:marTop w:val="0"/>
      <w:marBottom w:val="0"/>
      <w:divBdr>
        <w:top w:val="none" w:sz="0" w:space="0" w:color="auto"/>
        <w:left w:val="none" w:sz="0" w:space="0" w:color="auto"/>
        <w:bottom w:val="none" w:sz="0" w:space="0" w:color="auto"/>
        <w:right w:val="none" w:sz="0" w:space="0" w:color="auto"/>
      </w:divBdr>
    </w:div>
    <w:div w:id="1536576367">
      <w:bodyDiv w:val="1"/>
      <w:marLeft w:val="0"/>
      <w:marRight w:val="0"/>
      <w:marTop w:val="0"/>
      <w:marBottom w:val="0"/>
      <w:divBdr>
        <w:top w:val="none" w:sz="0" w:space="0" w:color="auto"/>
        <w:left w:val="none" w:sz="0" w:space="0" w:color="auto"/>
        <w:bottom w:val="none" w:sz="0" w:space="0" w:color="auto"/>
        <w:right w:val="none" w:sz="0" w:space="0" w:color="auto"/>
      </w:divBdr>
    </w:div>
    <w:div w:id="1542287047">
      <w:bodyDiv w:val="1"/>
      <w:marLeft w:val="0"/>
      <w:marRight w:val="0"/>
      <w:marTop w:val="0"/>
      <w:marBottom w:val="0"/>
      <w:divBdr>
        <w:top w:val="none" w:sz="0" w:space="0" w:color="auto"/>
        <w:left w:val="none" w:sz="0" w:space="0" w:color="auto"/>
        <w:bottom w:val="none" w:sz="0" w:space="0" w:color="auto"/>
        <w:right w:val="none" w:sz="0" w:space="0" w:color="auto"/>
      </w:divBdr>
    </w:div>
    <w:div w:id="1554926533">
      <w:bodyDiv w:val="1"/>
      <w:marLeft w:val="0"/>
      <w:marRight w:val="0"/>
      <w:marTop w:val="0"/>
      <w:marBottom w:val="0"/>
      <w:divBdr>
        <w:top w:val="none" w:sz="0" w:space="0" w:color="auto"/>
        <w:left w:val="none" w:sz="0" w:space="0" w:color="auto"/>
        <w:bottom w:val="none" w:sz="0" w:space="0" w:color="auto"/>
        <w:right w:val="none" w:sz="0" w:space="0" w:color="auto"/>
      </w:divBdr>
    </w:div>
    <w:div w:id="1558593260">
      <w:bodyDiv w:val="1"/>
      <w:marLeft w:val="0"/>
      <w:marRight w:val="0"/>
      <w:marTop w:val="0"/>
      <w:marBottom w:val="0"/>
      <w:divBdr>
        <w:top w:val="none" w:sz="0" w:space="0" w:color="auto"/>
        <w:left w:val="none" w:sz="0" w:space="0" w:color="auto"/>
        <w:bottom w:val="none" w:sz="0" w:space="0" w:color="auto"/>
        <w:right w:val="none" w:sz="0" w:space="0" w:color="auto"/>
      </w:divBdr>
    </w:div>
    <w:div w:id="1560551668">
      <w:bodyDiv w:val="1"/>
      <w:marLeft w:val="0"/>
      <w:marRight w:val="0"/>
      <w:marTop w:val="0"/>
      <w:marBottom w:val="0"/>
      <w:divBdr>
        <w:top w:val="none" w:sz="0" w:space="0" w:color="auto"/>
        <w:left w:val="none" w:sz="0" w:space="0" w:color="auto"/>
        <w:bottom w:val="none" w:sz="0" w:space="0" w:color="auto"/>
        <w:right w:val="none" w:sz="0" w:space="0" w:color="auto"/>
      </w:divBdr>
    </w:div>
    <w:div w:id="1564951271">
      <w:bodyDiv w:val="1"/>
      <w:marLeft w:val="0"/>
      <w:marRight w:val="0"/>
      <w:marTop w:val="0"/>
      <w:marBottom w:val="0"/>
      <w:divBdr>
        <w:top w:val="none" w:sz="0" w:space="0" w:color="auto"/>
        <w:left w:val="none" w:sz="0" w:space="0" w:color="auto"/>
        <w:bottom w:val="none" w:sz="0" w:space="0" w:color="auto"/>
        <w:right w:val="none" w:sz="0" w:space="0" w:color="auto"/>
      </w:divBdr>
    </w:div>
    <w:div w:id="1576011513">
      <w:bodyDiv w:val="1"/>
      <w:marLeft w:val="0"/>
      <w:marRight w:val="0"/>
      <w:marTop w:val="0"/>
      <w:marBottom w:val="0"/>
      <w:divBdr>
        <w:top w:val="none" w:sz="0" w:space="0" w:color="auto"/>
        <w:left w:val="none" w:sz="0" w:space="0" w:color="auto"/>
        <w:bottom w:val="none" w:sz="0" w:space="0" w:color="auto"/>
        <w:right w:val="none" w:sz="0" w:space="0" w:color="auto"/>
      </w:divBdr>
    </w:div>
    <w:div w:id="1576816058">
      <w:bodyDiv w:val="1"/>
      <w:marLeft w:val="0"/>
      <w:marRight w:val="0"/>
      <w:marTop w:val="0"/>
      <w:marBottom w:val="0"/>
      <w:divBdr>
        <w:top w:val="none" w:sz="0" w:space="0" w:color="auto"/>
        <w:left w:val="none" w:sz="0" w:space="0" w:color="auto"/>
        <w:bottom w:val="none" w:sz="0" w:space="0" w:color="auto"/>
        <w:right w:val="none" w:sz="0" w:space="0" w:color="auto"/>
      </w:divBdr>
    </w:div>
    <w:div w:id="1579442114">
      <w:bodyDiv w:val="1"/>
      <w:marLeft w:val="0"/>
      <w:marRight w:val="0"/>
      <w:marTop w:val="0"/>
      <w:marBottom w:val="0"/>
      <w:divBdr>
        <w:top w:val="none" w:sz="0" w:space="0" w:color="auto"/>
        <w:left w:val="none" w:sz="0" w:space="0" w:color="auto"/>
        <w:bottom w:val="none" w:sz="0" w:space="0" w:color="auto"/>
        <w:right w:val="none" w:sz="0" w:space="0" w:color="auto"/>
      </w:divBdr>
      <w:divsChild>
        <w:div w:id="16394746">
          <w:marLeft w:val="1267"/>
          <w:marRight w:val="0"/>
          <w:marTop w:val="100"/>
          <w:marBottom w:val="0"/>
          <w:divBdr>
            <w:top w:val="none" w:sz="0" w:space="0" w:color="auto"/>
            <w:left w:val="none" w:sz="0" w:space="0" w:color="auto"/>
            <w:bottom w:val="none" w:sz="0" w:space="0" w:color="auto"/>
            <w:right w:val="none" w:sz="0" w:space="0" w:color="auto"/>
          </w:divBdr>
        </w:div>
        <w:div w:id="1937517030">
          <w:marLeft w:val="1267"/>
          <w:marRight w:val="0"/>
          <w:marTop w:val="100"/>
          <w:marBottom w:val="0"/>
          <w:divBdr>
            <w:top w:val="none" w:sz="0" w:space="0" w:color="auto"/>
            <w:left w:val="none" w:sz="0" w:space="0" w:color="auto"/>
            <w:bottom w:val="none" w:sz="0" w:space="0" w:color="auto"/>
            <w:right w:val="none" w:sz="0" w:space="0" w:color="auto"/>
          </w:divBdr>
        </w:div>
      </w:divsChild>
    </w:div>
    <w:div w:id="1582913572">
      <w:bodyDiv w:val="1"/>
      <w:marLeft w:val="0"/>
      <w:marRight w:val="0"/>
      <w:marTop w:val="0"/>
      <w:marBottom w:val="0"/>
      <w:divBdr>
        <w:top w:val="none" w:sz="0" w:space="0" w:color="auto"/>
        <w:left w:val="none" w:sz="0" w:space="0" w:color="auto"/>
        <w:bottom w:val="none" w:sz="0" w:space="0" w:color="auto"/>
        <w:right w:val="none" w:sz="0" w:space="0" w:color="auto"/>
      </w:divBdr>
      <w:divsChild>
        <w:div w:id="2064325739">
          <w:marLeft w:val="0"/>
          <w:marRight w:val="0"/>
          <w:marTop w:val="0"/>
          <w:marBottom w:val="0"/>
          <w:divBdr>
            <w:top w:val="none" w:sz="0" w:space="0" w:color="auto"/>
            <w:left w:val="none" w:sz="0" w:space="0" w:color="auto"/>
            <w:bottom w:val="none" w:sz="0" w:space="0" w:color="auto"/>
            <w:right w:val="none" w:sz="0" w:space="0" w:color="auto"/>
          </w:divBdr>
          <w:divsChild>
            <w:div w:id="1764452299">
              <w:marLeft w:val="0"/>
              <w:marRight w:val="0"/>
              <w:marTop w:val="0"/>
              <w:marBottom w:val="0"/>
              <w:divBdr>
                <w:top w:val="none" w:sz="0" w:space="0" w:color="auto"/>
                <w:left w:val="none" w:sz="0" w:space="0" w:color="auto"/>
                <w:bottom w:val="none" w:sz="0" w:space="0" w:color="auto"/>
                <w:right w:val="none" w:sz="0" w:space="0" w:color="auto"/>
              </w:divBdr>
              <w:divsChild>
                <w:div w:id="1913664181">
                  <w:marLeft w:val="0"/>
                  <w:marRight w:val="0"/>
                  <w:marTop w:val="0"/>
                  <w:marBottom w:val="0"/>
                  <w:divBdr>
                    <w:top w:val="none" w:sz="0" w:space="0" w:color="auto"/>
                    <w:left w:val="none" w:sz="0" w:space="0" w:color="auto"/>
                    <w:bottom w:val="none" w:sz="0" w:space="0" w:color="auto"/>
                    <w:right w:val="none" w:sz="0" w:space="0" w:color="auto"/>
                  </w:divBdr>
                  <w:divsChild>
                    <w:div w:id="339549899">
                      <w:marLeft w:val="0"/>
                      <w:marRight w:val="0"/>
                      <w:marTop w:val="0"/>
                      <w:marBottom w:val="0"/>
                      <w:divBdr>
                        <w:top w:val="none" w:sz="0" w:space="0" w:color="auto"/>
                        <w:left w:val="none" w:sz="0" w:space="0" w:color="auto"/>
                        <w:bottom w:val="none" w:sz="0" w:space="0" w:color="auto"/>
                        <w:right w:val="none" w:sz="0" w:space="0" w:color="auto"/>
                      </w:divBdr>
                      <w:divsChild>
                        <w:div w:id="378476236">
                          <w:marLeft w:val="0"/>
                          <w:marRight w:val="0"/>
                          <w:marTop w:val="0"/>
                          <w:marBottom w:val="0"/>
                          <w:divBdr>
                            <w:top w:val="none" w:sz="0" w:space="0" w:color="auto"/>
                            <w:left w:val="none" w:sz="0" w:space="0" w:color="auto"/>
                            <w:bottom w:val="none" w:sz="0" w:space="0" w:color="auto"/>
                            <w:right w:val="none" w:sz="0" w:space="0" w:color="auto"/>
                          </w:divBdr>
                          <w:divsChild>
                            <w:div w:id="1363480724">
                              <w:marLeft w:val="0"/>
                              <w:marRight w:val="0"/>
                              <w:marTop w:val="0"/>
                              <w:marBottom w:val="0"/>
                              <w:divBdr>
                                <w:top w:val="none" w:sz="0" w:space="0" w:color="auto"/>
                                <w:left w:val="none" w:sz="0" w:space="0" w:color="auto"/>
                                <w:bottom w:val="none" w:sz="0" w:space="0" w:color="auto"/>
                                <w:right w:val="none" w:sz="0" w:space="0" w:color="auto"/>
                              </w:divBdr>
                              <w:divsChild>
                                <w:div w:id="29440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5655210">
          <w:marLeft w:val="0"/>
          <w:marRight w:val="0"/>
          <w:marTop w:val="0"/>
          <w:marBottom w:val="0"/>
          <w:divBdr>
            <w:top w:val="none" w:sz="0" w:space="0" w:color="auto"/>
            <w:left w:val="none" w:sz="0" w:space="0" w:color="auto"/>
            <w:bottom w:val="none" w:sz="0" w:space="0" w:color="auto"/>
            <w:right w:val="none" w:sz="0" w:space="0" w:color="auto"/>
          </w:divBdr>
          <w:divsChild>
            <w:div w:id="328993313">
              <w:marLeft w:val="0"/>
              <w:marRight w:val="0"/>
              <w:marTop w:val="0"/>
              <w:marBottom w:val="0"/>
              <w:divBdr>
                <w:top w:val="none" w:sz="0" w:space="0" w:color="auto"/>
                <w:left w:val="none" w:sz="0" w:space="0" w:color="auto"/>
                <w:bottom w:val="none" w:sz="0" w:space="0" w:color="auto"/>
                <w:right w:val="none" w:sz="0" w:space="0" w:color="auto"/>
              </w:divBdr>
              <w:divsChild>
                <w:div w:id="346298260">
                  <w:marLeft w:val="0"/>
                  <w:marRight w:val="0"/>
                  <w:marTop w:val="0"/>
                  <w:marBottom w:val="0"/>
                  <w:divBdr>
                    <w:top w:val="none" w:sz="0" w:space="0" w:color="auto"/>
                    <w:left w:val="none" w:sz="0" w:space="0" w:color="auto"/>
                    <w:bottom w:val="none" w:sz="0" w:space="0" w:color="auto"/>
                    <w:right w:val="none" w:sz="0" w:space="0" w:color="auto"/>
                  </w:divBdr>
                  <w:divsChild>
                    <w:div w:id="1259213183">
                      <w:marLeft w:val="0"/>
                      <w:marRight w:val="0"/>
                      <w:marTop w:val="0"/>
                      <w:marBottom w:val="0"/>
                      <w:divBdr>
                        <w:top w:val="none" w:sz="0" w:space="0" w:color="auto"/>
                        <w:left w:val="none" w:sz="0" w:space="0" w:color="auto"/>
                        <w:bottom w:val="none" w:sz="0" w:space="0" w:color="auto"/>
                        <w:right w:val="none" w:sz="0" w:space="0" w:color="auto"/>
                      </w:divBdr>
                      <w:divsChild>
                        <w:div w:id="1299384849">
                          <w:marLeft w:val="0"/>
                          <w:marRight w:val="0"/>
                          <w:marTop w:val="0"/>
                          <w:marBottom w:val="0"/>
                          <w:divBdr>
                            <w:top w:val="none" w:sz="0" w:space="0" w:color="auto"/>
                            <w:left w:val="none" w:sz="0" w:space="0" w:color="auto"/>
                            <w:bottom w:val="none" w:sz="0" w:space="0" w:color="auto"/>
                            <w:right w:val="none" w:sz="0" w:space="0" w:color="auto"/>
                          </w:divBdr>
                        </w:div>
                      </w:divsChild>
                    </w:div>
                    <w:div w:id="1183318043">
                      <w:marLeft w:val="0"/>
                      <w:marRight w:val="0"/>
                      <w:marTop w:val="0"/>
                      <w:marBottom w:val="0"/>
                      <w:divBdr>
                        <w:top w:val="none" w:sz="0" w:space="0" w:color="auto"/>
                        <w:left w:val="none" w:sz="0" w:space="0" w:color="auto"/>
                        <w:bottom w:val="none" w:sz="0" w:space="0" w:color="auto"/>
                        <w:right w:val="none" w:sz="0" w:space="0" w:color="auto"/>
                      </w:divBdr>
                      <w:divsChild>
                        <w:div w:id="1172263226">
                          <w:marLeft w:val="0"/>
                          <w:marRight w:val="0"/>
                          <w:marTop w:val="0"/>
                          <w:marBottom w:val="0"/>
                          <w:divBdr>
                            <w:top w:val="none" w:sz="0" w:space="0" w:color="auto"/>
                            <w:left w:val="none" w:sz="0" w:space="0" w:color="auto"/>
                            <w:bottom w:val="none" w:sz="0" w:space="0" w:color="auto"/>
                            <w:right w:val="none" w:sz="0" w:space="0" w:color="auto"/>
                          </w:divBdr>
                        </w:div>
                      </w:divsChild>
                    </w:div>
                    <w:div w:id="974338270">
                      <w:marLeft w:val="0"/>
                      <w:marRight w:val="0"/>
                      <w:marTop w:val="0"/>
                      <w:marBottom w:val="0"/>
                      <w:divBdr>
                        <w:top w:val="none" w:sz="0" w:space="0" w:color="auto"/>
                        <w:left w:val="none" w:sz="0" w:space="0" w:color="auto"/>
                        <w:bottom w:val="none" w:sz="0" w:space="0" w:color="auto"/>
                        <w:right w:val="none" w:sz="0" w:space="0" w:color="auto"/>
                      </w:divBdr>
                      <w:divsChild>
                        <w:div w:id="38669254">
                          <w:marLeft w:val="0"/>
                          <w:marRight w:val="0"/>
                          <w:marTop w:val="0"/>
                          <w:marBottom w:val="0"/>
                          <w:divBdr>
                            <w:top w:val="none" w:sz="0" w:space="0" w:color="auto"/>
                            <w:left w:val="none" w:sz="0" w:space="0" w:color="auto"/>
                            <w:bottom w:val="none" w:sz="0" w:space="0" w:color="auto"/>
                            <w:right w:val="none" w:sz="0" w:space="0" w:color="auto"/>
                          </w:divBdr>
                        </w:div>
                      </w:divsChild>
                    </w:div>
                    <w:div w:id="369768906">
                      <w:marLeft w:val="0"/>
                      <w:marRight w:val="0"/>
                      <w:marTop w:val="0"/>
                      <w:marBottom w:val="0"/>
                      <w:divBdr>
                        <w:top w:val="none" w:sz="0" w:space="0" w:color="auto"/>
                        <w:left w:val="none" w:sz="0" w:space="0" w:color="auto"/>
                        <w:bottom w:val="none" w:sz="0" w:space="0" w:color="auto"/>
                        <w:right w:val="none" w:sz="0" w:space="0" w:color="auto"/>
                      </w:divBdr>
                      <w:divsChild>
                        <w:div w:id="956571337">
                          <w:marLeft w:val="0"/>
                          <w:marRight w:val="0"/>
                          <w:marTop w:val="0"/>
                          <w:marBottom w:val="0"/>
                          <w:divBdr>
                            <w:top w:val="none" w:sz="0" w:space="0" w:color="auto"/>
                            <w:left w:val="none" w:sz="0" w:space="0" w:color="auto"/>
                            <w:bottom w:val="none" w:sz="0" w:space="0" w:color="auto"/>
                            <w:right w:val="none" w:sz="0" w:space="0" w:color="auto"/>
                          </w:divBdr>
                          <w:divsChild>
                            <w:div w:id="434447547">
                              <w:marLeft w:val="0"/>
                              <w:marRight w:val="0"/>
                              <w:marTop w:val="0"/>
                              <w:marBottom w:val="0"/>
                              <w:divBdr>
                                <w:top w:val="none" w:sz="0" w:space="0" w:color="auto"/>
                                <w:left w:val="none" w:sz="0" w:space="0" w:color="auto"/>
                                <w:bottom w:val="none" w:sz="0" w:space="0" w:color="auto"/>
                                <w:right w:val="none" w:sz="0" w:space="0" w:color="auto"/>
                              </w:divBdr>
                              <w:divsChild>
                                <w:div w:id="2027442332">
                                  <w:marLeft w:val="0"/>
                                  <w:marRight w:val="0"/>
                                  <w:marTop w:val="0"/>
                                  <w:marBottom w:val="0"/>
                                  <w:divBdr>
                                    <w:top w:val="none" w:sz="0" w:space="0" w:color="auto"/>
                                    <w:left w:val="none" w:sz="0" w:space="0" w:color="auto"/>
                                    <w:bottom w:val="none" w:sz="0" w:space="0" w:color="auto"/>
                                    <w:right w:val="none" w:sz="0" w:space="0" w:color="auto"/>
                                  </w:divBdr>
                                  <w:divsChild>
                                    <w:div w:id="906576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5056074">
          <w:marLeft w:val="0"/>
          <w:marRight w:val="0"/>
          <w:marTop w:val="0"/>
          <w:marBottom w:val="0"/>
          <w:divBdr>
            <w:top w:val="none" w:sz="0" w:space="0" w:color="auto"/>
            <w:left w:val="none" w:sz="0" w:space="0" w:color="auto"/>
            <w:bottom w:val="none" w:sz="0" w:space="0" w:color="auto"/>
            <w:right w:val="none" w:sz="0" w:space="0" w:color="auto"/>
          </w:divBdr>
          <w:divsChild>
            <w:div w:id="76755016">
              <w:marLeft w:val="0"/>
              <w:marRight w:val="0"/>
              <w:marTop w:val="0"/>
              <w:marBottom w:val="0"/>
              <w:divBdr>
                <w:top w:val="none" w:sz="0" w:space="0" w:color="auto"/>
                <w:left w:val="none" w:sz="0" w:space="0" w:color="auto"/>
                <w:bottom w:val="none" w:sz="0" w:space="0" w:color="auto"/>
                <w:right w:val="none" w:sz="0" w:space="0" w:color="auto"/>
              </w:divBdr>
              <w:divsChild>
                <w:div w:id="1049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239024">
          <w:marLeft w:val="0"/>
          <w:marRight w:val="0"/>
          <w:marTop w:val="0"/>
          <w:marBottom w:val="0"/>
          <w:divBdr>
            <w:top w:val="none" w:sz="0" w:space="0" w:color="auto"/>
            <w:left w:val="none" w:sz="0" w:space="0" w:color="auto"/>
            <w:bottom w:val="none" w:sz="0" w:space="0" w:color="auto"/>
            <w:right w:val="none" w:sz="0" w:space="0" w:color="auto"/>
          </w:divBdr>
          <w:divsChild>
            <w:div w:id="865994055">
              <w:marLeft w:val="0"/>
              <w:marRight w:val="0"/>
              <w:marTop w:val="0"/>
              <w:marBottom w:val="0"/>
              <w:divBdr>
                <w:top w:val="none" w:sz="0" w:space="0" w:color="auto"/>
                <w:left w:val="none" w:sz="0" w:space="0" w:color="auto"/>
                <w:bottom w:val="none" w:sz="0" w:space="0" w:color="auto"/>
                <w:right w:val="none" w:sz="0" w:space="0" w:color="auto"/>
              </w:divBdr>
              <w:divsChild>
                <w:div w:id="1715276055">
                  <w:marLeft w:val="0"/>
                  <w:marRight w:val="0"/>
                  <w:marTop w:val="0"/>
                  <w:marBottom w:val="0"/>
                  <w:divBdr>
                    <w:top w:val="none" w:sz="0" w:space="0" w:color="auto"/>
                    <w:left w:val="none" w:sz="0" w:space="0" w:color="auto"/>
                    <w:bottom w:val="none" w:sz="0" w:space="0" w:color="auto"/>
                    <w:right w:val="none" w:sz="0" w:space="0" w:color="auto"/>
                  </w:divBdr>
                  <w:divsChild>
                    <w:div w:id="22681584">
                      <w:marLeft w:val="0"/>
                      <w:marRight w:val="0"/>
                      <w:marTop w:val="0"/>
                      <w:marBottom w:val="0"/>
                      <w:divBdr>
                        <w:top w:val="none" w:sz="0" w:space="0" w:color="auto"/>
                        <w:left w:val="none" w:sz="0" w:space="0" w:color="auto"/>
                        <w:bottom w:val="none" w:sz="0" w:space="0" w:color="auto"/>
                        <w:right w:val="none" w:sz="0" w:space="0" w:color="auto"/>
                      </w:divBdr>
                      <w:divsChild>
                        <w:div w:id="1822235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5913314">
      <w:bodyDiv w:val="1"/>
      <w:marLeft w:val="0"/>
      <w:marRight w:val="0"/>
      <w:marTop w:val="0"/>
      <w:marBottom w:val="0"/>
      <w:divBdr>
        <w:top w:val="none" w:sz="0" w:space="0" w:color="auto"/>
        <w:left w:val="none" w:sz="0" w:space="0" w:color="auto"/>
        <w:bottom w:val="none" w:sz="0" w:space="0" w:color="auto"/>
        <w:right w:val="none" w:sz="0" w:space="0" w:color="auto"/>
      </w:divBdr>
    </w:div>
    <w:div w:id="1595937471">
      <w:bodyDiv w:val="1"/>
      <w:marLeft w:val="0"/>
      <w:marRight w:val="0"/>
      <w:marTop w:val="0"/>
      <w:marBottom w:val="0"/>
      <w:divBdr>
        <w:top w:val="none" w:sz="0" w:space="0" w:color="auto"/>
        <w:left w:val="none" w:sz="0" w:space="0" w:color="auto"/>
        <w:bottom w:val="none" w:sz="0" w:space="0" w:color="auto"/>
        <w:right w:val="none" w:sz="0" w:space="0" w:color="auto"/>
      </w:divBdr>
    </w:div>
    <w:div w:id="1601916302">
      <w:bodyDiv w:val="1"/>
      <w:marLeft w:val="0"/>
      <w:marRight w:val="0"/>
      <w:marTop w:val="0"/>
      <w:marBottom w:val="0"/>
      <w:divBdr>
        <w:top w:val="none" w:sz="0" w:space="0" w:color="auto"/>
        <w:left w:val="none" w:sz="0" w:space="0" w:color="auto"/>
        <w:bottom w:val="none" w:sz="0" w:space="0" w:color="auto"/>
        <w:right w:val="none" w:sz="0" w:space="0" w:color="auto"/>
      </w:divBdr>
    </w:div>
    <w:div w:id="1602759770">
      <w:bodyDiv w:val="1"/>
      <w:marLeft w:val="0"/>
      <w:marRight w:val="0"/>
      <w:marTop w:val="0"/>
      <w:marBottom w:val="0"/>
      <w:divBdr>
        <w:top w:val="none" w:sz="0" w:space="0" w:color="auto"/>
        <w:left w:val="none" w:sz="0" w:space="0" w:color="auto"/>
        <w:bottom w:val="none" w:sz="0" w:space="0" w:color="auto"/>
        <w:right w:val="none" w:sz="0" w:space="0" w:color="auto"/>
      </w:divBdr>
    </w:div>
    <w:div w:id="1603146728">
      <w:bodyDiv w:val="1"/>
      <w:marLeft w:val="0"/>
      <w:marRight w:val="0"/>
      <w:marTop w:val="0"/>
      <w:marBottom w:val="0"/>
      <w:divBdr>
        <w:top w:val="none" w:sz="0" w:space="0" w:color="auto"/>
        <w:left w:val="none" w:sz="0" w:space="0" w:color="auto"/>
        <w:bottom w:val="none" w:sz="0" w:space="0" w:color="auto"/>
        <w:right w:val="none" w:sz="0" w:space="0" w:color="auto"/>
      </w:divBdr>
    </w:div>
    <w:div w:id="1603419488">
      <w:bodyDiv w:val="1"/>
      <w:marLeft w:val="0"/>
      <w:marRight w:val="0"/>
      <w:marTop w:val="0"/>
      <w:marBottom w:val="0"/>
      <w:divBdr>
        <w:top w:val="none" w:sz="0" w:space="0" w:color="auto"/>
        <w:left w:val="none" w:sz="0" w:space="0" w:color="auto"/>
        <w:bottom w:val="none" w:sz="0" w:space="0" w:color="auto"/>
        <w:right w:val="none" w:sz="0" w:space="0" w:color="auto"/>
      </w:divBdr>
      <w:divsChild>
        <w:div w:id="424423021">
          <w:marLeft w:val="0"/>
          <w:marRight w:val="0"/>
          <w:marTop w:val="0"/>
          <w:marBottom w:val="0"/>
          <w:divBdr>
            <w:top w:val="none" w:sz="0" w:space="0" w:color="auto"/>
            <w:left w:val="none" w:sz="0" w:space="0" w:color="auto"/>
            <w:bottom w:val="none" w:sz="0" w:space="0" w:color="auto"/>
            <w:right w:val="none" w:sz="0" w:space="0" w:color="auto"/>
          </w:divBdr>
        </w:div>
        <w:div w:id="533691445">
          <w:marLeft w:val="0"/>
          <w:marRight w:val="0"/>
          <w:marTop w:val="0"/>
          <w:marBottom w:val="0"/>
          <w:divBdr>
            <w:top w:val="none" w:sz="0" w:space="0" w:color="auto"/>
            <w:left w:val="none" w:sz="0" w:space="0" w:color="auto"/>
            <w:bottom w:val="none" w:sz="0" w:space="0" w:color="auto"/>
            <w:right w:val="none" w:sz="0" w:space="0" w:color="auto"/>
          </w:divBdr>
        </w:div>
        <w:div w:id="782773504">
          <w:marLeft w:val="0"/>
          <w:marRight w:val="0"/>
          <w:marTop w:val="0"/>
          <w:marBottom w:val="0"/>
          <w:divBdr>
            <w:top w:val="none" w:sz="0" w:space="0" w:color="auto"/>
            <w:left w:val="none" w:sz="0" w:space="0" w:color="auto"/>
            <w:bottom w:val="none" w:sz="0" w:space="0" w:color="auto"/>
            <w:right w:val="none" w:sz="0" w:space="0" w:color="auto"/>
          </w:divBdr>
        </w:div>
        <w:div w:id="1935625502">
          <w:marLeft w:val="0"/>
          <w:marRight w:val="0"/>
          <w:marTop w:val="0"/>
          <w:marBottom w:val="0"/>
          <w:divBdr>
            <w:top w:val="none" w:sz="0" w:space="0" w:color="auto"/>
            <w:left w:val="none" w:sz="0" w:space="0" w:color="auto"/>
            <w:bottom w:val="none" w:sz="0" w:space="0" w:color="auto"/>
            <w:right w:val="none" w:sz="0" w:space="0" w:color="auto"/>
          </w:divBdr>
        </w:div>
        <w:div w:id="296375635">
          <w:marLeft w:val="0"/>
          <w:marRight w:val="0"/>
          <w:marTop w:val="0"/>
          <w:marBottom w:val="0"/>
          <w:divBdr>
            <w:top w:val="none" w:sz="0" w:space="0" w:color="auto"/>
            <w:left w:val="none" w:sz="0" w:space="0" w:color="auto"/>
            <w:bottom w:val="none" w:sz="0" w:space="0" w:color="auto"/>
            <w:right w:val="none" w:sz="0" w:space="0" w:color="auto"/>
          </w:divBdr>
        </w:div>
        <w:div w:id="2032337386">
          <w:marLeft w:val="0"/>
          <w:marRight w:val="0"/>
          <w:marTop w:val="0"/>
          <w:marBottom w:val="0"/>
          <w:divBdr>
            <w:top w:val="none" w:sz="0" w:space="0" w:color="auto"/>
            <w:left w:val="none" w:sz="0" w:space="0" w:color="auto"/>
            <w:bottom w:val="none" w:sz="0" w:space="0" w:color="auto"/>
            <w:right w:val="none" w:sz="0" w:space="0" w:color="auto"/>
          </w:divBdr>
        </w:div>
        <w:div w:id="1682391367">
          <w:marLeft w:val="0"/>
          <w:marRight w:val="0"/>
          <w:marTop w:val="0"/>
          <w:marBottom w:val="0"/>
          <w:divBdr>
            <w:top w:val="none" w:sz="0" w:space="0" w:color="auto"/>
            <w:left w:val="none" w:sz="0" w:space="0" w:color="auto"/>
            <w:bottom w:val="none" w:sz="0" w:space="0" w:color="auto"/>
            <w:right w:val="none" w:sz="0" w:space="0" w:color="auto"/>
          </w:divBdr>
        </w:div>
        <w:div w:id="1859811410">
          <w:marLeft w:val="0"/>
          <w:marRight w:val="0"/>
          <w:marTop w:val="0"/>
          <w:marBottom w:val="0"/>
          <w:divBdr>
            <w:top w:val="none" w:sz="0" w:space="0" w:color="auto"/>
            <w:left w:val="none" w:sz="0" w:space="0" w:color="auto"/>
            <w:bottom w:val="none" w:sz="0" w:space="0" w:color="auto"/>
            <w:right w:val="none" w:sz="0" w:space="0" w:color="auto"/>
          </w:divBdr>
        </w:div>
        <w:div w:id="327833324">
          <w:marLeft w:val="0"/>
          <w:marRight w:val="0"/>
          <w:marTop w:val="0"/>
          <w:marBottom w:val="0"/>
          <w:divBdr>
            <w:top w:val="none" w:sz="0" w:space="0" w:color="auto"/>
            <w:left w:val="none" w:sz="0" w:space="0" w:color="auto"/>
            <w:bottom w:val="none" w:sz="0" w:space="0" w:color="auto"/>
            <w:right w:val="none" w:sz="0" w:space="0" w:color="auto"/>
          </w:divBdr>
        </w:div>
        <w:div w:id="990869629">
          <w:marLeft w:val="0"/>
          <w:marRight w:val="0"/>
          <w:marTop w:val="0"/>
          <w:marBottom w:val="0"/>
          <w:divBdr>
            <w:top w:val="none" w:sz="0" w:space="0" w:color="auto"/>
            <w:left w:val="none" w:sz="0" w:space="0" w:color="auto"/>
            <w:bottom w:val="none" w:sz="0" w:space="0" w:color="auto"/>
            <w:right w:val="none" w:sz="0" w:space="0" w:color="auto"/>
          </w:divBdr>
        </w:div>
        <w:div w:id="1254045118">
          <w:marLeft w:val="0"/>
          <w:marRight w:val="0"/>
          <w:marTop w:val="0"/>
          <w:marBottom w:val="0"/>
          <w:divBdr>
            <w:top w:val="none" w:sz="0" w:space="0" w:color="auto"/>
            <w:left w:val="none" w:sz="0" w:space="0" w:color="auto"/>
            <w:bottom w:val="none" w:sz="0" w:space="0" w:color="auto"/>
            <w:right w:val="none" w:sz="0" w:space="0" w:color="auto"/>
          </w:divBdr>
        </w:div>
        <w:div w:id="1090127708">
          <w:marLeft w:val="0"/>
          <w:marRight w:val="0"/>
          <w:marTop w:val="0"/>
          <w:marBottom w:val="0"/>
          <w:divBdr>
            <w:top w:val="none" w:sz="0" w:space="0" w:color="auto"/>
            <w:left w:val="none" w:sz="0" w:space="0" w:color="auto"/>
            <w:bottom w:val="none" w:sz="0" w:space="0" w:color="auto"/>
            <w:right w:val="none" w:sz="0" w:space="0" w:color="auto"/>
          </w:divBdr>
        </w:div>
        <w:div w:id="1517692733">
          <w:marLeft w:val="0"/>
          <w:marRight w:val="0"/>
          <w:marTop w:val="0"/>
          <w:marBottom w:val="0"/>
          <w:divBdr>
            <w:top w:val="none" w:sz="0" w:space="0" w:color="auto"/>
            <w:left w:val="none" w:sz="0" w:space="0" w:color="auto"/>
            <w:bottom w:val="none" w:sz="0" w:space="0" w:color="auto"/>
            <w:right w:val="none" w:sz="0" w:space="0" w:color="auto"/>
          </w:divBdr>
        </w:div>
        <w:div w:id="1487554031">
          <w:marLeft w:val="0"/>
          <w:marRight w:val="0"/>
          <w:marTop w:val="0"/>
          <w:marBottom w:val="0"/>
          <w:divBdr>
            <w:top w:val="none" w:sz="0" w:space="0" w:color="auto"/>
            <w:left w:val="none" w:sz="0" w:space="0" w:color="auto"/>
            <w:bottom w:val="none" w:sz="0" w:space="0" w:color="auto"/>
            <w:right w:val="none" w:sz="0" w:space="0" w:color="auto"/>
          </w:divBdr>
        </w:div>
        <w:div w:id="1910768601">
          <w:marLeft w:val="0"/>
          <w:marRight w:val="0"/>
          <w:marTop w:val="0"/>
          <w:marBottom w:val="0"/>
          <w:divBdr>
            <w:top w:val="none" w:sz="0" w:space="0" w:color="auto"/>
            <w:left w:val="none" w:sz="0" w:space="0" w:color="auto"/>
            <w:bottom w:val="none" w:sz="0" w:space="0" w:color="auto"/>
            <w:right w:val="none" w:sz="0" w:space="0" w:color="auto"/>
          </w:divBdr>
        </w:div>
        <w:div w:id="379286644">
          <w:marLeft w:val="0"/>
          <w:marRight w:val="0"/>
          <w:marTop w:val="0"/>
          <w:marBottom w:val="0"/>
          <w:divBdr>
            <w:top w:val="none" w:sz="0" w:space="0" w:color="auto"/>
            <w:left w:val="none" w:sz="0" w:space="0" w:color="auto"/>
            <w:bottom w:val="none" w:sz="0" w:space="0" w:color="auto"/>
            <w:right w:val="none" w:sz="0" w:space="0" w:color="auto"/>
          </w:divBdr>
        </w:div>
        <w:div w:id="571813983">
          <w:marLeft w:val="0"/>
          <w:marRight w:val="0"/>
          <w:marTop w:val="0"/>
          <w:marBottom w:val="0"/>
          <w:divBdr>
            <w:top w:val="none" w:sz="0" w:space="0" w:color="auto"/>
            <w:left w:val="none" w:sz="0" w:space="0" w:color="auto"/>
            <w:bottom w:val="none" w:sz="0" w:space="0" w:color="auto"/>
            <w:right w:val="none" w:sz="0" w:space="0" w:color="auto"/>
          </w:divBdr>
        </w:div>
        <w:div w:id="1110735091">
          <w:marLeft w:val="0"/>
          <w:marRight w:val="0"/>
          <w:marTop w:val="0"/>
          <w:marBottom w:val="0"/>
          <w:divBdr>
            <w:top w:val="none" w:sz="0" w:space="0" w:color="auto"/>
            <w:left w:val="none" w:sz="0" w:space="0" w:color="auto"/>
            <w:bottom w:val="none" w:sz="0" w:space="0" w:color="auto"/>
            <w:right w:val="none" w:sz="0" w:space="0" w:color="auto"/>
          </w:divBdr>
        </w:div>
        <w:div w:id="767625347">
          <w:marLeft w:val="0"/>
          <w:marRight w:val="0"/>
          <w:marTop w:val="0"/>
          <w:marBottom w:val="0"/>
          <w:divBdr>
            <w:top w:val="none" w:sz="0" w:space="0" w:color="auto"/>
            <w:left w:val="none" w:sz="0" w:space="0" w:color="auto"/>
            <w:bottom w:val="none" w:sz="0" w:space="0" w:color="auto"/>
            <w:right w:val="none" w:sz="0" w:space="0" w:color="auto"/>
          </w:divBdr>
        </w:div>
        <w:div w:id="365569753">
          <w:marLeft w:val="0"/>
          <w:marRight w:val="0"/>
          <w:marTop w:val="0"/>
          <w:marBottom w:val="0"/>
          <w:divBdr>
            <w:top w:val="none" w:sz="0" w:space="0" w:color="auto"/>
            <w:left w:val="none" w:sz="0" w:space="0" w:color="auto"/>
            <w:bottom w:val="none" w:sz="0" w:space="0" w:color="auto"/>
            <w:right w:val="none" w:sz="0" w:space="0" w:color="auto"/>
          </w:divBdr>
        </w:div>
        <w:div w:id="2029258760">
          <w:marLeft w:val="0"/>
          <w:marRight w:val="0"/>
          <w:marTop w:val="0"/>
          <w:marBottom w:val="0"/>
          <w:divBdr>
            <w:top w:val="none" w:sz="0" w:space="0" w:color="auto"/>
            <w:left w:val="none" w:sz="0" w:space="0" w:color="auto"/>
            <w:bottom w:val="none" w:sz="0" w:space="0" w:color="auto"/>
            <w:right w:val="none" w:sz="0" w:space="0" w:color="auto"/>
          </w:divBdr>
        </w:div>
        <w:div w:id="868251668">
          <w:marLeft w:val="0"/>
          <w:marRight w:val="0"/>
          <w:marTop w:val="0"/>
          <w:marBottom w:val="0"/>
          <w:divBdr>
            <w:top w:val="none" w:sz="0" w:space="0" w:color="auto"/>
            <w:left w:val="none" w:sz="0" w:space="0" w:color="auto"/>
            <w:bottom w:val="none" w:sz="0" w:space="0" w:color="auto"/>
            <w:right w:val="none" w:sz="0" w:space="0" w:color="auto"/>
          </w:divBdr>
        </w:div>
        <w:div w:id="1209538220">
          <w:marLeft w:val="0"/>
          <w:marRight w:val="0"/>
          <w:marTop w:val="0"/>
          <w:marBottom w:val="0"/>
          <w:divBdr>
            <w:top w:val="none" w:sz="0" w:space="0" w:color="auto"/>
            <w:left w:val="none" w:sz="0" w:space="0" w:color="auto"/>
            <w:bottom w:val="none" w:sz="0" w:space="0" w:color="auto"/>
            <w:right w:val="none" w:sz="0" w:space="0" w:color="auto"/>
          </w:divBdr>
        </w:div>
        <w:div w:id="1467089622">
          <w:marLeft w:val="0"/>
          <w:marRight w:val="0"/>
          <w:marTop w:val="0"/>
          <w:marBottom w:val="0"/>
          <w:divBdr>
            <w:top w:val="none" w:sz="0" w:space="0" w:color="auto"/>
            <w:left w:val="none" w:sz="0" w:space="0" w:color="auto"/>
            <w:bottom w:val="none" w:sz="0" w:space="0" w:color="auto"/>
            <w:right w:val="none" w:sz="0" w:space="0" w:color="auto"/>
          </w:divBdr>
        </w:div>
        <w:div w:id="1102260658">
          <w:marLeft w:val="0"/>
          <w:marRight w:val="0"/>
          <w:marTop w:val="0"/>
          <w:marBottom w:val="0"/>
          <w:divBdr>
            <w:top w:val="none" w:sz="0" w:space="0" w:color="auto"/>
            <w:left w:val="none" w:sz="0" w:space="0" w:color="auto"/>
            <w:bottom w:val="none" w:sz="0" w:space="0" w:color="auto"/>
            <w:right w:val="none" w:sz="0" w:space="0" w:color="auto"/>
          </w:divBdr>
        </w:div>
        <w:div w:id="371732282">
          <w:marLeft w:val="0"/>
          <w:marRight w:val="0"/>
          <w:marTop w:val="0"/>
          <w:marBottom w:val="0"/>
          <w:divBdr>
            <w:top w:val="none" w:sz="0" w:space="0" w:color="auto"/>
            <w:left w:val="none" w:sz="0" w:space="0" w:color="auto"/>
            <w:bottom w:val="none" w:sz="0" w:space="0" w:color="auto"/>
            <w:right w:val="none" w:sz="0" w:space="0" w:color="auto"/>
          </w:divBdr>
        </w:div>
        <w:div w:id="1384788980">
          <w:marLeft w:val="0"/>
          <w:marRight w:val="0"/>
          <w:marTop w:val="0"/>
          <w:marBottom w:val="0"/>
          <w:divBdr>
            <w:top w:val="none" w:sz="0" w:space="0" w:color="auto"/>
            <w:left w:val="none" w:sz="0" w:space="0" w:color="auto"/>
            <w:bottom w:val="none" w:sz="0" w:space="0" w:color="auto"/>
            <w:right w:val="none" w:sz="0" w:space="0" w:color="auto"/>
          </w:divBdr>
        </w:div>
        <w:div w:id="734275980">
          <w:marLeft w:val="0"/>
          <w:marRight w:val="0"/>
          <w:marTop w:val="0"/>
          <w:marBottom w:val="0"/>
          <w:divBdr>
            <w:top w:val="none" w:sz="0" w:space="0" w:color="auto"/>
            <w:left w:val="none" w:sz="0" w:space="0" w:color="auto"/>
            <w:bottom w:val="none" w:sz="0" w:space="0" w:color="auto"/>
            <w:right w:val="none" w:sz="0" w:space="0" w:color="auto"/>
          </w:divBdr>
        </w:div>
        <w:div w:id="2106798461">
          <w:marLeft w:val="0"/>
          <w:marRight w:val="0"/>
          <w:marTop w:val="0"/>
          <w:marBottom w:val="0"/>
          <w:divBdr>
            <w:top w:val="none" w:sz="0" w:space="0" w:color="auto"/>
            <w:left w:val="none" w:sz="0" w:space="0" w:color="auto"/>
            <w:bottom w:val="none" w:sz="0" w:space="0" w:color="auto"/>
            <w:right w:val="none" w:sz="0" w:space="0" w:color="auto"/>
          </w:divBdr>
        </w:div>
        <w:div w:id="287859987">
          <w:marLeft w:val="0"/>
          <w:marRight w:val="0"/>
          <w:marTop w:val="0"/>
          <w:marBottom w:val="0"/>
          <w:divBdr>
            <w:top w:val="none" w:sz="0" w:space="0" w:color="auto"/>
            <w:left w:val="none" w:sz="0" w:space="0" w:color="auto"/>
            <w:bottom w:val="none" w:sz="0" w:space="0" w:color="auto"/>
            <w:right w:val="none" w:sz="0" w:space="0" w:color="auto"/>
          </w:divBdr>
        </w:div>
        <w:div w:id="1105810729">
          <w:marLeft w:val="0"/>
          <w:marRight w:val="0"/>
          <w:marTop w:val="0"/>
          <w:marBottom w:val="0"/>
          <w:divBdr>
            <w:top w:val="none" w:sz="0" w:space="0" w:color="auto"/>
            <w:left w:val="none" w:sz="0" w:space="0" w:color="auto"/>
            <w:bottom w:val="none" w:sz="0" w:space="0" w:color="auto"/>
            <w:right w:val="none" w:sz="0" w:space="0" w:color="auto"/>
          </w:divBdr>
        </w:div>
        <w:div w:id="417021994">
          <w:marLeft w:val="0"/>
          <w:marRight w:val="0"/>
          <w:marTop w:val="0"/>
          <w:marBottom w:val="0"/>
          <w:divBdr>
            <w:top w:val="none" w:sz="0" w:space="0" w:color="auto"/>
            <w:left w:val="none" w:sz="0" w:space="0" w:color="auto"/>
            <w:bottom w:val="none" w:sz="0" w:space="0" w:color="auto"/>
            <w:right w:val="none" w:sz="0" w:space="0" w:color="auto"/>
          </w:divBdr>
        </w:div>
        <w:div w:id="584388443">
          <w:marLeft w:val="0"/>
          <w:marRight w:val="0"/>
          <w:marTop w:val="0"/>
          <w:marBottom w:val="0"/>
          <w:divBdr>
            <w:top w:val="none" w:sz="0" w:space="0" w:color="auto"/>
            <w:left w:val="none" w:sz="0" w:space="0" w:color="auto"/>
            <w:bottom w:val="none" w:sz="0" w:space="0" w:color="auto"/>
            <w:right w:val="none" w:sz="0" w:space="0" w:color="auto"/>
          </w:divBdr>
        </w:div>
        <w:div w:id="429740167">
          <w:marLeft w:val="0"/>
          <w:marRight w:val="0"/>
          <w:marTop w:val="0"/>
          <w:marBottom w:val="0"/>
          <w:divBdr>
            <w:top w:val="none" w:sz="0" w:space="0" w:color="auto"/>
            <w:left w:val="none" w:sz="0" w:space="0" w:color="auto"/>
            <w:bottom w:val="none" w:sz="0" w:space="0" w:color="auto"/>
            <w:right w:val="none" w:sz="0" w:space="0" w:color="auto"/>
          </w:divBdr>
        </w:div>
      </w:divsChild>
    </w:div>
    <w:div w:id="1608659812">
      <w:bodyDiv w:val="1"/>
      <w:marLeft w:val="0"/>
      <w:marRight w:val="0"/>
      <w:marTop w:val="0"/>
      <w:marBottom w:val="0"/>
      <w:divBdr>
        <w:top w:val="none" w:sz="0" w:space="0" w:color="auto"/>
        <w:left w:val="none" w:sz="0" w:space="0" w:color="auto"/>
        <w:bottom w:val="none" w:sz="0" w:space="0" w:color="auto"/>
        <w:right w:val="none" w:sz="0" w:space="0" w:color="auto"/>
      </w:divBdr>
    </w:div>
    <w:div w:id="1609002115">
      <w:bodyDiv w:val="1"/>
      <w:marLeft w:val="0"/>
      <w:marRight w:val="0"/>
      <w:marTop w:val="0"/>
      <w:marBottom w:val="0"/>
      <w:divBdr>
        <w:top w:val="none" w:sz="0" w:space="0" w:color="auto"/>
        <w:left w:val="none" w:sz="0" w:space="0" w:color="auto"/>
        <w:bottom w:val="none" w:sz="0" w:space="0" w:color="auto"/>
        <w:right w:val="none" w:sz="0" w:space="0" w:color="auto"/>
      </w:divBdr>
    </w:div>
    <w:div w:id="1613131367">
      <w:bodyDiv w:val="1"/>
      <w:marLeft w:val="0"/>
      <w:marRight w:val="0"/>
      <w:marTop w:val="0"/>
      <w:marBottom w:val="0"/>
      <w:divBdr>
        <w:top w:val="none" w:sz="0" w:space="0" w:color="auto"/>
        <w:left w:val="none" w:sz="0" w:space="0" w:color="auto"/>
        <w:bottom w:val="none" w:sz="0" w:space="0" w:color="auto"/>
        <w:right w:val="none" w:sz="0" w:space="0" w:color="auto"/>
      </w:divBdr>
    </w:div>
    <w:div w:id="1613512772">
      <w:bodyDiv w:val="1"/>
      <w:marLeft w:val="0"/>
      <w:marRight w:val="0"/>
      <w:marTop w:val="0"/>
      <w:marBottom w:val="0"/>
      <w:divBdr>
        <w:top w:val="none" w:sz="0" w:space="0" w:color="auto"/>
        <w:left w:val="none" w:sz="0" w:space="0" w:color="auto"/>
        <w:bottom w:val="none" w:sz="0" w:space="0" w:color="auto"/>
        <w:right w:val="none" w:sz="0" w:space="0" w:color="auto"/>
      </w:divBdr>
    </w:div>
    <w:div w:id="1628899524">
      <w:bodyDiv w:val="1"/>
      <w:marLeft w:val="0"/>
      <w:marRight w:val="0"/>
      <w:marTop w:val="0"/>
      <w:marBottom w:val="0"/>
      <w:divBdr>
        <w:top w:val="none" w:sz="0" w:space="0" w:color="auto"/>
        <w:left w:val="none" w:sz="0" w:space="0" w:color="auto"/>
        <w:bottom w:val="none" w:sz="0" w:space="0" w:color="auto"/>
        <w:right w:val="none" w:sz="0" w:space="0" w:color="auto"/>
      </w:divBdr>
    </w:div>
    <w:div w:id="1645549833">
      <w:bodyDiv w:val="1"/>
      <w:marLeft w:val="0"/>
      <w:marRight w:val="0"/>
      <w:marTop w:val="0"/>
      <w:marBottom w:val="0"/>
      <w:divBdr>
        <w:top w:val="none" w:sz="0" w:space="0" w:color="auto"/>
        <w:left w:val="none" w:sz="0" w:space="0" w:color="auto"/>
        <w:bottom w:val="none" w:sz="0" w:space="0" w:color="auto"/>
        <w:right w:val="none" w:sz="0" w:space="0" w:color="auto"/>
      </w:divBdr>
    </w:div>
    <w:div w:id="1645887616">
      <w:bodyDiv w:val="1"/>
      <w:marLeft w:val="0"/>
      <w:marRight w:val="0"/>
      <w:marTop w:val="0"/>
      <w:marBottom w:val="0"/>
      <w:divBdr>
        <w:top w:val="none" w:sz="0" w:space="0" w:color="auto"/>
        <w:left w:val="none" w:sz="0" w:space="0" w:color="auto"/>
        <w:bottom w:val="none" w:sz="0" w:space="0" w:color="auto"/>
        <w:right w:val="none" w:sz="0" w:space="0" w:color="auto"/>
      </w:divBdr>
    </w:div>
    <w:div w:id="1657031400">
      <w:bodyDiv w:val="1"/>
      <w:marLeft w:val="0"/>
      <w:marRight w:val="0"/>
      <w:marTop w:val="0"/>
      <w:marBottom w:val="0"/>
      <w:divBdr>
        <w:top w:val="none" w:sz="0" w:space="0" w:color="auto"/>
        <w:left w:val="none" w:sz="0" w:space="0" w:color="auto"/>
        <w:bottom w:val="none" w:sz="0" w:space="0" w:color="auto"/>
        <w:right w:val="none" w:sz="0" w:space="0" w:color="auto"/>
      </w:divBdr>
    </w:div>
    <w:div w:id="1658728926">
      <w:bodyDiv w:val="1"/>
      <w:marLeft w:val="0"/>
      <w:marRight w:val="0"/>
      <w:marTop w:val="0"/>
      <w:marBottom w:val="0"/>
      <w:divBdr>
        <w:top w:val="none" w:sz="0" w:space="0" w:color="auto"/>
        <w:left w:val="none" w:sz="0" w:space="0" w:color="auto"/>
        <w:bottom w:val="none" w:sz="0" w:space="0" w:color="auto"/>
        <w:right w:val="none" w:sz="0" w:space="0" w:color="auto"/>
      </w:divBdr>
      <w:divsChild>
        <w:div w:id="1636594675">
          <w:marLeft w:val="547"/>
          <w:marRight w:val="0"/>
          <w:marTop w:val="200"/>
          <w:marBottom w:val="0"/>
          <w:divBdr>
            <w:top w:val="none" w:sz="0" w:space="0" w:color="auto"/>
            <w:left w:val="none" w:sz="0" w:space="0" w:color="auto"/>
            <w:bottom w:val="none" w:sz="0" w:space="0" w:color="auto"/>
            <w:right w:val="none" w:sz="0" w:space="0" w:color="auto"/>
          </w:divBdr>
        </w:div>
        <w:div w:id="1591548271">
          <w:marLeft w:val="547"/>
          <w:marRight w:val="0"/>
          <w:marTop w:val="200"/>
          <w:marBottom w:val="0"/>
          <w:divBdr>
            <w:top w:val="none" w:sz="0" w:space="0" w:color="auto"/>
            <w:left w:val="none" w:sz="0" w:space="0" w:color="auto"/>
            <w:bottom w:val="none" w:sz="0" w:space="0" w:color="auto"/>
            <w:right w:val="none" w:sz="0" w:space="0" w:color="auto"/>
          </w:divBdr>
        </w:div>
        <w:div w:id="1061905832">
          <w:marLeft w:val="547"/>
          <w:marRight w:val="0"/>
          <w:marTop w:val="200"/>
          <w:marBottom w:val="0"/>
          <w:divBdr>
            <w:top w:val="none" w:sz="0" w:space="0" w:color="auto"/>
            <w:left w:val="none" w:sz="0" w:space="0" w:color="auto"/>
            <w:bottom w:val="none" w:sz="0" w:space="0" w:color="auto"/>
            <w:right w:val="none" w:sz="0" w:space="0" w:color="auto"/>
          </w:divBdr>
        </w:div>
        <w:div w:id="447047272">
          <w:marLeft w:val="547"/>
          <w:marRight w:val="0"/>
          <w:marTop w:val="200"/>
          <w:marBottom w:val="0"/>
          <w:divBdr>
            <w:top w:val="none" w:sz="0" w:space="0" w:color="auto"/>
            <w:left w:val="none" w:sz="0" w:space="0" w:color="auto"/>
            <w:bottom w:val="none" w:sz="0" w:space="0" w:color="auto"/>
            <w:right w:val="none" w:sz="0" w:space="0" w:color="auto"/>
          </w:divBdr>
        </w:div>
        <w:div w:id="1075905302">
          <w:marLeft w:val="547"/>
          <w:marRight w:val="0"/>
          <w:marTop w:val="200"/>
          <w:marBottom w:val="0"/>
          <w:divBdr>
            <w:top w:val="none" w:sz="0" w:space="0" w:color="auto"/>
            <w:left w:val="none" w:sz="0" w:space="0" w:color="auto"/>
            <w:bottom w:val="none" w:sz="0" w:space="0" w:color="auto"/>
            <w:right w:val="none" w:sz="0" w:space="0" w:color="auto"/>
          </w:divBdr>
        </w:div>
      </w:divsChild>
    </w:div>
    <w:div w:id="1659380412">
      <w:bodyDiv w:val="1"/>
      <w:marLeft w:val="0"/>
      <w:marRight w:val="0"/>
      <w:marTop w:val="0"/>
      <w:marBottom w:val="0"/>
      <w:divBdr>
        <w:top w:val="none" w:sz="0" w:space="0" w:color="auto"/>
        <w:left w:val="none" w:sz="0" w:space="0" w:color="auto"/>
        <w:bottom w:val="none" w:sz="0" w:space="0" w:color="auto"/>
        <w:right w:val="none" w:sz="0" w:space="0" w:color="auto"/>
      </w:divBdr>
    </w:div>
    <w:div w:id="1662270032">
      <w:bodyDiv w:val="1"/>
      <w:marLeft w:val="0"/>
      <w:marRight w:val="0"/>
      <w:marTop w:val="0"/>
      <w:marBottom w:val="0"/>
      <w:divBdr>
        <w:top w:val="none" w:sz="0" w:space="0" w:color="auto"/>
        <w:left w:val="none" w:sz="0" w:space="0" w:color="auto"/>
        <w:bottom w:val="none" w:sz="0" w:space="0" w:color="auto"/>
        <w:right w:val="none" w:sz="0" w:space="0" w:color="auto"/>
      </w:divBdr>
    </w:div>
    <w:div w:id="1663312318">
      <w:bodyDiv w:val="1"/>
      <w:marLeft w:val="0"/>
      <w:marRight w:val="0"/>
      <w:marTop w:val="0"/>
      <w:marBottom w:val="0"/>
      <w:divBdr>
        <w:top w:val="none" w:sz="0" w:space="0" w:color="auto"/>
        <w:left w:val="none" w:sz="0" w:space="0" w:color="auto"/>
        <w:bottom w:val="none" w:sz="0" w:space="0" w:color="auto"/>
        <w:right w:val="none" w:sz="0" w:space="0" w:color="auto"/>
      </w:divBdr>
    </w:div>
    <w:div w:id="1667901818">
      <w:bodyDiv w:val="1"/>
      <w:marLeft w:val="0"/>
      <w:marRight w:val="0"/>
      <w:marTop w:val="0"/>
      <w:marBottom w:val="0"/>
      <w:divBdr>
        <w:top w:val="none" w:sz="0" w:space="0" w:color="auto"/>
        <w:left w:val="none" w:sz="0" w:space="0" w:color="auto"/>
        <w:bottom w:val="none" w:sz="0" w:space="0" w:color="auto"/>
        <w:right w:val="none" w:sz="0" w:space="0" w:color="auto"/>
      </w:divBdr>
    </w:div>
    <w:div w:id="1672029973">
      <w:bodyDiv w:val="1"/>
      <w:marLeft w:val="0"/>
      <w:marRight w:val="0"/>
      <w:marTop w:val="0"/>
      <w:marBottom w:val="0"/>
      <w:divBdr>
        <w:top w:val="none" w:sz="0" w:space="0" w:color="auto"/>
        <w:left w:val="none" w:sz="0" w:space="0" w:color="auto"/>
        <w:bottom w:val="none" w:sz="0" w:space="0" w:color="auto"/>
        <w:right w:val="none" w:sz="0" w:space="0" w:color="auto"/>
      </w:divBdr>
    </w:div>
    <w:div w:id="1677421439">
      <w:bodyDiv w:val="1"/>
      <w:marLeft w:val="0"/>
      <w:marRight w:val="0"/>
      <w:marTop w:val="0"/>
      <w:marBottom w:val="0"/>
      <w:divBdr>
        <w:top w:val="none" w:sz="0" w:space="0" w:color="auto"/>
        <w:left w:val="none" w:sz="0" w:space="0" w:color="auto"/>
        <w:bottom w:val="none" w:sz="0" w:space="0" w:color="auto"/>
        <w:right w:val="none" w:sz="0" w:space="0" w:color="auto"/>
      </w:divBdr>
    </w:div>
    <w:div w:id="1680889146">
      <w:bodyDiv w:val="1"/>
      <w:marLeft w:val="0"/>
      <w:marRight w:val="0"/>
      <w:marTop w:val="0"/>
      <w:marBottom w:val="0"/>
      <w:divBdr>
        <w:top w:val="none" w:sz="0" w:space="0" w:color="auto"/>
        <w:left w:val="none" w:sz="0" w:space="0" w:color="auto"/>
        <w:bottom w:val="none" w:sz="0" w:space="0" w:color="auto"/>
        <w:right w:val="none" w:sz="0" w:space="0" w:color="auto"/>
      </w:divBdr>
    </w:div>
    <w:div w:id="1689328127">
      <w:bodyDiv w:val="1"/>
      <w:marLeft w:val="0"/>
      <w:marRight w:val="0"/>
      <w:marTop w:val="0"/>
      <w:marBottom w:val="0"/>
      <w:divBdr>
        <w:top w:val="none" w:sz="0" w:space="0" w:color="auto"/>
        <w:left w:val="none" w:sz="0" w:space="0" w:color="auto"/>
        <w:bottom w:val="none" w:sz="0" w:space="0" w:color="auto"/>
        <w:right w:val="none" w:sz="0" w:space="0" w:color="auto"/>
      </w:divBdr>
    </w:div>
    <w:div w:id="1691637093">
      <w:bodyDiv w:val="1"/>
      <w:marLeft w:val="0"/>
      <w:marRight w:val="0"/>
      <w:marTop w:val="0"/>
      <w:marBottom w:val="0"/>
      <w:divBdr>
        <w:top w:val="none" w:sz="0" w:space="0" w:color="auto"/>
        <w:left w:val="none" w:sz="0" w:space="0" w:color="auto"/>
        <w:bottom w:val="none" w:sz="0" w:space="0" w:color="auto"/>
        <w:right w:val="none" w:sz="0" w:space="0" w:color="auto"/>
      </w:divBdr>
    </w:div>
    <w:div w:id="1703440310">
      <w:bodyDiv w:val="1"/>
      <w:marLeft w:val="0"/>
      <w:marRight w:val="0"/>
      <w:marTop w:val="0"/>
      <w:marBottom w:val="0"/>
      <w:divBdr>
        <w:top w:val="none" w:sz="0" w:space="0" w:color="auto"/>
        <w:left w:val="none" w:sz="0" w:space="0" w:color="auto"/>
        <w:bottom w:val="none" w:sz="0" w:space="0" w:color="auto"/>
        <w:right w:val="none" w:sz="0" w:space="0" w:color="auto"/>
      </w:divBdr>
    </w:div>
    <w:div w:id="1706909380">
      <w:bodyDiv w:val="1"/>
      <w:marLeft w:val="0"/>
      <w:marRight w:val="0"/>
      <w:marTop w:val="0"/>
      <w:marBottom w:val="0"/>
      <w:divBdr>
        <w:top w:val="none" w:sz="0" w:space="0" w:color="auto"/>
        <w:left w:val="none" w:sz="0" w:space="0" w:color="auto"/>
        <w:bottom w:val="none" w:sz="0" w:space="0" w:color="auto"/>
        <w:right w:val="none" w:sz="0" w:space="0" w:color="auto"/>
      </w:divBdr>
    </w:div>
    <w:div w:id="1733193486">
      <w:bodyDiv w:val="1"/>
      <w:marLeft w:val="0"/>
      <w:marRight w:val="0"/>
      <w:marTop w:val="0"/>
      <w:marBottom w:val="0"/>
      <w:divBdr>
        <w:top w:val="none" w:sz="0" w:space="0" w:color="auto"/>
        <w:left w:val="none" w:sz="0" w:space="0" w:color="auto"/>
        <w:bottom w:val="none" w:sz="0" w:space="0" w:color="auto"/>
        <w:right w:val="none" w:sz="0" w:space="0" w:color="auto"/>
      </w:divBdr>
    </w:div>
    <w:div w:id="1734112770">
      <w:bodyDiv w:val="1"/>
      <w:marLeft w:val="0"/>
      <w:marRight w:val="0"/>
      <w:marTop w:val="0"/>
      <w:marBottom w:val="0"/>
      <w:divBdr>
        <w:top w:val="none" w:sz="0" w:space="0" w:color="auto"/>
        <w:left w:val="none" w:sz="0" w:space="0" w:color="auto"/>
        <w:bottom w:val="none" w:sz="0" w:space="0" w:color="auto"/>
        <w:right w:val="none" w:sz="0" w:space="0" w:color="auto"/>
      </w:divBdr>
    </w:div>
    <w:div w:id="1746874811">
      <w:bodyDiv w:val="1"/>
      <w:marLeft w:val="0"/>
      <w:marRight w:val="0"/>
      <w:marTop w:val="0"/>
      <w:marBottom w:val="0"/>
      <w:divBdr>
        <w:top w:val="none" w:sz="0" w:space="0" w:color="auto"/>
        <w:left w:val="none" w:sz="0" w:space="0" w:color="auto"/>
        <w:bottom w:val="none" w:sz="0" w:space="0" w:color="auto"/>
        <w:right w:val="none" w:sz="0" w:space="0" w:color="auto"/>
      </w:divBdr>
    </w:div>
    <w:div w:id="1750736752">
      <w:bodyDiv w:val="1"/>
      <w:marLeft w:val="0"/>
      <w:marRight w:val="0"/>
      <w:marTop w:val="0"/>
      <w:marBottom w:val="0"/>
      <w:divBdr>
        <w:top w:val="none" w:sz="0" w:space="0" w:color="auto"/>
        <w:left w:val="none" w:sz="0" w:space="0" w:color="auto"/>
        <w:bottom w:val="none" w:sz="0" w:space="0" w:color="auto"/>
        <w:right w:val="none" w:sz="0" w:space="0" w:color="auto"/>
      </w:divBdr>
    </w:div>
    <w:div w:id="1761441002">
      <w:bodyDiv w:val="1"/>
      <w:marLeft w:val="0"/>
      <w:marRight w:val="0"/>
      <w:marTop w:val="0"/>
      <w:marBottom w:val="0"/>
      <w:divBdr>
        <w:top w:val="none" w:sz="0" w:space="0" w:color="auto"/>
        <w:left w:val="none" w:sz="0" w:space="0" w:color="auto"/>
        <w:bottom w:val="none" w:sz="0" w:space="0" w:color="auto"/>
        <w:right w:val="none" w:sz="0" w:space="0" w:color="auto"/>
      </w:divBdr>
    </w:div>
    <w:div w:id="1766463139">
      <w:bodyDiv w:val="1"/>
      <w:marLeft w:val="0"/>
      <w:marRight w:val="0"/>
      <w:marTop w:val="0"/>
      <w:marBottom w:val="0"/>
      <w:divBdr>
        <w:top w:val="none" w:sz="0" w:space="0" w:color="auto"/>
        <w:left w:val="none" w:sz="0" w:space="0" w:color="auto"/>
        <w:bottom w:val="none" w:sz="0" w:space="0" w:color="auto"/>
        <w:right w:val="none" w:sz="0" w:space="0" w:color="auto"/>
      </w:divBdr>
    </w:div>
    <w:div w:id="1767263260">
      <w:bodyDiv w:val="1"/>
      <w:marLeft w:val="0"/>
      <w:marRight w:val="0"/>
      <w:marTop w:val="0"/>
      <w:marBottom w:val="0"/>
      <w:divBdr>
        <w:top w:val="none" w:sz="0" w:space="0" w:color="auto"/>
        <w:left w:val="none" w:sz="0" w:space="0" w:color="auto"/>
        <w:bottom w:val="none" w:sz="0" w:space="0" w:color="auto"/>
        <w:right w:val="none" w:sz="0" w:space="0" w:color="auto"/>
      </w:divBdr>
    </w:div>
    <w:div w:id="1768227977">
      <w:bodyDiv w:val="1"/>
      <w:marLeft w:val="0"/>
      <w:marRight w:val="0"/>
      <w:marTop w:val="0"/>
      <w:marBottom w:val="0"/>
      <w:divBdr>
        <w:top w:val="none" w:sz="0" w:space="0" w:color="auto"/>
        <w:left w:val="none" w:sz="0" w:space="0" w:color="auto"/>
        <w:bottom w:val="none" w:sz="0" w:space="0" w:color="auto"/>
        <w:right w:val="none" w:sz="0" w:space="0" w:color="auto"/>
      </w:divBdr>
    </w:div>
    <w:div w:id="1769350713">
      <w:bodyDiv w:val="1"/>
      <w:marLeft w:val="0"/>
      <w:marRight w:val="0"/>
      <w:marTop w:val="0"/>
      <w:marBottom w:val="0"/>
      <w:divBdr>
        <w:top w:val="none" w:sz="0" w:space="0" w:color="auto"/>
        <w:left w:val="none" w:sz="0" w:space="0" w:color="auto"/>
        <w:bottom w:val="none" w:sz="0" w:space="0" w:color="auto"/>
        <w:right w:val="none" w:sz="0" w:space="0" w:color="auto"/>
      </w:divBdr>
    </w:div>
    <w:div w:id="1783918219">
      <w:bodyDiv w:val="1"/>
      <w:marLeft w:val="0"/>
      <w:marRight w:val="0"/>
      <w:marTop w:val="0"/>
      <w:marBottom w:val="0"/>
      <w:divBdr>
        <w:top w:val="none" w:sz="0" w:space="0" w:color="auto"/>
        <w:left w:val="none" w:sz="0" w:space="0" w:color="auto"/>
        <w:bottom w:val="none" w:sz="0" w:space="0" w:color="auto"/>
        <w:right w:val="none" w:sz="0" w:space="0" w:color="auto"/>
      </w:divBdr>
    </w:div>
    <w:div w:id="1794207832">
      <w:bodyDiv w:val="1"/>
      <w:marLeft w:val="0"/>
      <w:marRight w:val="0"/>
      <w:marTop w:val="0"/>
      <w:marBottom w:val="0"/>
      <w:divBdr>
        <w:top w:val="none" w:sz="0" w:space="0" w:color="auto"/>
        <w:left w:val="none" w:sz="0" w:space="0" w:color="auto"/>
        <w:bottom w:val="none" w:sz="0" w:space="0" w:color="auto"/>
        <w:right w:val="none" w:sz="0" w:space="0" w:color="auto"/>
      </w:divBdr>
    </w:div>
    <w:div w:id="1800148633">
      <w:bodyDiv w:val="1"/>
      <w:marLeft w:val="0"/>
      <w:marRight w:val="0"/>
      <w:marTop w:val="0"/>
      <w:marBottom w:val="0"/>
      <w:divBdr>
        <w:top w:val="none" w:sz="0" w:space="0" w:color="auto"/>
        <w:left w:val="none" w:sz="0" w:space="0" w:color="auto"/>
        <w:bottom w:val="none" w:sz="0" w:space="0" w:color="auto"/>
        <w:right w:val="none" w:sz="0" w:space="0" w:color="auto"/>
      </w:divBdr>
    </w:div>
    <w:div w:id="1802722972">
      <w:bodyDiv w:val="1"/>
      <w:marLeft w:val="0"/>
      <w:marRight w:val="0"/>
      <w:marTop w:val="0"/>
      <w:marBottom w:val="0"/>
      <w:divBdr>
        <w:top w:val="none" w:sz="0" w:space="0" w:color="auto"/>
        <w:left w:val="none" w:sz="0" w:space="0" w:color="auto"/>
        <w:bottom w:val="none" w:sz="0" w:space="0" w:color="auto"/>
        <w:right w:val="none" w:sz="0" w:space="0" w:color="auto"/>
      </w:divBdr>
    </w:div>
    <w:div w:id="1803500602">
      <w:bodyDiv w:val="1"/>
      <w:marLeft w:val="0"/>
      <w:marRight w:val="0"/>
      <w:marTop w:val="0"/>
      <w:marBottom w:val="0"/>
      <w:divBdr>
        <w:top w:val="none" w:sz="0" w:space="0" w:color="auto"/>
        <w:left w:val="none" w:sz="0" w:space="0" w:color="auto"/>
        <w:bottom w:val="none" w:sz="0" w:space="0" w:color="auto"/>
        <w:right w:val="none" w:sz="0" w:space="0" w:color="auto"/>
      </w:divBdr>
    </w:div>
    <w:div w:id="1804229285">
      <w:bodyDiv w:val="1"/>
      <w:marLeft w:val="0"/>
      <w:marRight w:val="0"/>
      <w:marTop w:val="0"/>
      <w:marBottom w:val="0"/>
      <w:divBdr>
        <w:top w:val="none" w:sz="0" w:space="0" w:color="auto"/>
        <w:left w:val="none" w:sz="0" w:space="0" w:color="auto"/>
        <w:bottom w:val="none" w:sz="0" w:space="0" w:color="auto"/>
        <w:right w:val="none" w:sz="0" w:space="0" w:color="auto"/>
      </w:divBdr>
    </w:div>
    <w:div w:id="1804887881">
      <w:bodyDiv w:val="1"/>
      <w:marLeft w:val="0"/>
      <w:marRight w:val="0"/>
      <w:marTop w:val="0"/>
      <w:marBottom w:val="0"/>
      <w:divBdr>
        <w:top w:val="none" w:sz="0" w:space="0" w:color="auto"/>
        <w:left w:val="none" w:sz="0" w:space="0" w:color="auto"/>
        <w:bottom w:val="none" w:sz="0" w:space="0" w:color="auto"/>
        <w:right w:val="none" w:sz="0" w:space="0" w:color="auto"/>
      </w:divBdr>
    </w:div>
    <w:div w:id="1806048401">
      <w:bodyDiv w:val="1"/>
      <w:marLeft w:val="0"/>
      <w:marRight w:val="0"/>
      <w:marTop w:val="0"/>
      <w:marBottom w:val="0"/>
      <w:divBdr>
        <w:top w:val="none" w:sz="0" w:space="0" w:color="auto"/>
        <w:left w:val="none" w:sz="0" w:space="0" w:color="auto"/>
        <w:bottom w:val="none" w:sz="0" w:space="0" w:color="auto"/>
        <w:right w:val="none" w:sz="0" w:space="0" w:color="auto"/>
      </w:divBdr>
    </w:div>
    <w:div w:id="1812021124">
      <w:bodyDiv w:val="1"/>
      <w:marLeft w:val="0"/>
      <w:marRight w:val="0"/>
      <w:marTop w:val="0"/>
      <w:marBottom w:val="0"/>
      <w:divBdr>
        <w:top w:val="none" w:sz="0" w:space="0" w:color="auto"/>
        <w:left w:val="none" w:sz="0" w:space="0" w:color="auto"/>
        <w:bottom w:val="none" w:sz="0" w:space="0" w:color="auto"/>
        <w:right w:val="none" w:sz="0" w:space="0" w:color="auto"/>
      </w:divBdr>
    </w:div>
    <w:div w:id="1814564612">
      <w:bodyDiv w:val="1"/>
      <w:marLeft w:val="0"/>
      <w:marRight w:val="0"/>
      <w:marTop w:val="0"/>
      <w:marBottom w:val="0"/>
      <w:divBdr>
        <w:top w:val="none" w:sz="0" w:space="0" w:color="auto"/>
        <w:left w:val="none" w:sz="0" w:space="0" w:color="auto"/>
        <w:bottom w:val="none" w:sz="0" w:space="0" w:color="auto"/>
        <w:right w:val="none" w:sz="0" w:space="0" w:color="auto"/>
      </w:divBdr>
    </w:div>
    <w:div w:id="1818381249">
      <w:bodyDiv w:val="1"/>
      <w:marLeft w:val="0"/>
      <w:marRight w:val="0"/>
      <w:marTop w:val="0"/>
      <w:marBottom w:val="0"/>
      <w:divBdr>
        <w:top w:val="none" w:sz="0" w:space="0" w:color="auto"/>
        <w:left w:val="none" w:sz="0" w:space="0" w:color="auto"/>
        <w:bottom w:val="none" w:sz="0" w:space="0" w:color="auto"/>
        <w:right w:val="none" w:sz="0" w:space="0" w:color="auto"/>
      </w:divBdr>
    </w:div>
    <w:div w:id="1819178627">
      <w:bodyDiv w:val="1"/>
      <w:marLeft w:val="0"/>
      <w:marRight w:val="0"/>
      <w:marTop w:val="0"/>
      <w:marBottom w:val="0"/>
      <w:divBdr>
        <w:top w:val="none" w:sz="0" w:space="0" w:color="auto"/>
        <w:left w:val="none" w:sz="0" w:space="0" w:color="auto"/>
        <w:bottom w:val="none" w:sz="0" w:space="0" w:color="auto"/>
        <w:right w:val="none" w:sz="0" w:space="0" w:color="auto"/>
      </w:divBdr>
    </w:div>
    <w:div w:id="1819496123">
      <w:bodyDiv w:val="1"/>
      <w:marLeft w:val="0"/>
      <w:marRight w:val="0"/>
      <w:marTop w:val="0"/>
      <w:marBottom w:val="0"/>
      <w:divBdr>
        <w:top w:val="none" w:sz="0" w:space="0" w:color="auto"/>
        <w:left w:val="none" w:sz="0" w:space="0" w:color="auto"/>
        <w:bottom w:val="none" w:sz="0" w:space="0" w:color="auto"/>
        <w:right w:val="none" w:sz="0" w:space="0" w:color="auto"/>
      </w:divBdr>
    </w:div>
    <w:div w:id="1828011096">
      <w:bodyDiv w:val="1"/>
      <w:marLeft w:val="0"/>
      <w:marRight w:val="0"/>
      <w:marTop w:val="0"/>
      <w:marBottom w:val="0"/>
      <w:divBdr>
        <w:top w:val="none" w:sz="0" w:space="0" w:color="auto"/>
        <w:left w:val="none" w:sz="0" w:space="0" w:color="auto"/>
        <w:bottom w:val="none" w:sz="0" w:space="0" w:color="auto"/>
        <w:right w:val="none" w:sz="0" w:space="0" w:color="auto"/>
      </w:divBdr>
    </w:div>
    <w:div w:id="1829176116">
      <w:bodyDiv w:val="1"/>
      <w:marLeft w:val="0"/>
      <w:marRight w:val="0"/>
      <w:marTop w:val="0"/>
      <w:marBottom w:val="0"/>
      <w:divBdr>
        <w:top w:val="none" w:sz="0" w:space="0" w:color="auto"/>
        <w:left w:val="none" w:sz="0" w:space="0" w:color="auto"/>
        <w:bottom w:val="none" w:sz="0" w:space="0" w:color="auto"/>
        <w:right w:val="none" w:sz="0" w:space="0" w:color="auto"/>
      </w:divBdr>
    </w:div>
    <w:div w:id="1830436354">
      <w:bodyDiv w:val="1"/>
      <w:marLeft w:val="0"/>
      <w:marRight w:val="0"/>
      <w:marTop w:val="0"/>
      <w:marBottom w:val="0"/>
      <w:divBdr>
        <w:top w:val="none" w:sz="0" w:space="0" w:color="auto"/>
        <w:left w:val="none" w:sz="0" w:space="0" w:color="auto"/>
        <w:bottom w:val="none" w:sz="0" w:space="0" w:color="auto"/>
        <w:right w:val="none" w:sz="0" w:space="0" w:color="auto"/>
      </w:divBdr>
    </w:div>
    <w:div w:id="1843931648">
      <w:bodyDiv w:val="1"/>
      <w:marLeft w:val="0"/>
      <w:marRight w:val="0"/>
      <w:marTop w:val="0"/>
      <w:marBottom w:val="0"/>
      <w:divBdr>
        <w:top w:val="none" w:sz="0" w:space="0" w:color="auto"/>
        <w:left w:val="none" w:sz="0" w:space="0" w:color="auto"/>
        <w:bottom w:val="none" w:sz="0" w:space="0" w:color="auto"/>
        <w:right w:val="none" w:sz="0" w:space="0" w:color="auto"/>
      </w:divBdr>
      <w:divsChild>
        <w:div w:id="1733389069">
          <w:marLeft w:val="1267"/>
          <w:marRight w:val="0"/>
          <w:marTop w:val="100"/>
          <w:marBottom w:val="0"/>
          <w:divBdr>
            <w:top w:val="none" w:sz="0" w:space="0" w:color="auto"/>
            <w:left w:val="none" w:sz="0" w:space="0" w:color="auto"/>
            <w:bottom w:val="none" w:sz="0" w:space="0" w:color="auto"/>
            <w:right w:val="none" w:sz="0" w:space="0" w:color="auto"/>
          </w:divBdr>
        </w:div>
        <w:div w:id="1241912724">
          <w:marLeft w:val="1267"/>
          <w:marRight w:val="0"/>
          <w:marTop w:val="100"/>
          <w:marBottom w:val="0"/>
          <w:divBdr>
            <w:top w:val="none" w:sz="0" w:space="0" w:color="auto"/>
            <w:left w:val="none" w:sz="0" w:space="0" w:color="auto"/>
            <w:bottom w:val="none" w:sz="0" w:space="0" w:color="auto"/>
            <w:right w:val="none" w:sz="0" w:space="0" w:color="auto"/>
          </w:divBdr>
        </w:div>
        <w:div w:id="1527400896">
          <w:marLeft w:val="1267"/>
          <w:marRight w:val="0"/>
          <w:marTop w:val="100"/>
          <w:marBottom w:val="0"/>
          <w:divBdr>
            <w:top w:val="none" w:sz="0" w:space="0" w:color="auto"/>
            <w:left w:val="none" w:sz="0" w:space="0" w:color="auto"/>
            <w:bottom w:val="none" w:sz="0" w:space="0" w:color="auto"/>
            <w:right w:val="none" w:sz="0" w:space="0" w:color="auto"/>
          </w:divBdr>
        </w:div>
        <w:div w:id="192234670">
          <w:marLeft w:val="1267"/>
          <w:marRight w:val="0"/>
          <w:marTop w:val="100"/>
          <w:marBottom w:val="0"/>
          <w:divBdr>
            <w:top w:val="none" w:sz="0" w:space="0" w:color="auto"/>
            <w:left w:val="none" w:sz="0" w:space="0" w:color="auto"/>
            <w:bottom w:val="none" w:sz="0" w:space="0" w:color="auto"/>
            <w:right w:val="none" w:sz="0" w:space="0" w:color="auto"/>
          </w:divBdr>
        </w:div>
        <w:div w:id="1838957459">
          <w:marLeft w:val="1267"/>
          <w:marRight w:val="0"/>
          <w:marTop w:val="100"/>
          <w:marBottom w:val="0"/>
          <w:divBdr>
            <w:top w:val="none" w:sz="0" w:space="0" w:color="auto"/>
            <w:left w:val="none" w:sz="0" w:space="0" w:color="auto"/>
            <w:bottom w:val="none" w:sz="0" w:space="0" w:color="auto"/>
            <w:right w:val="none" w:sz="0" w:space="0" w:color="auto"/>
          </w:divBdr>
        </w:div>
      </w:divsChild>
    </w:div>
    <w:div w:id="1865440181">
      <w:bodyDiv w:val="1"/>
      <w:marLeft w:val="0"/>
      <w:marRight w:val="0"/>
      <w:marTop w:val="0"/>
      <w:marBottom w:val="0"/>
      <w:divBdr>
        <w:top w:val="none" w:sz="0" w:space="0" w:color="auto"/>
        <w:left w:val="none" w:sz="0" w:space="0" w:color="auto"/>
        <w:bottom w:val="none" w:sz="0" w:space="0" w:color="auto"/>
        <w:right w:val="none" w:sz="0" w:space="0" w:color="auto"/>
      </w:divBdr>
    </w:div>
    <w:div w:id="1866864130">
      <w:bodyDiv w:val="1"/>
      <w:marLeft w:val="0"/>
      <w:marRight w:val="0"/>
      <w:marTop w:val="0"/>
      <w:marBottom w:val="0"/>
      <w:divBdr>
        <w:top w:val="none" w:sz="0" w:space="0" w:color="auto"/>
        <w:left w:val="none" w:sz="0" w:space="0" w:color="auto"/>
        <w:bottom w:val="none" w:sz="0" w:space="0" w:color="auto"/>
        <w:right w:val="none" w:sz="0" w:space="0" w:color="auto"/>
      </w:divBdr>
    </w:div>
    <w:div w:id="1869945704">
      <w:bodyDiv w:val="1"/>
      <w:marLeft w:val="0"/>
      <w:marRight w:val="0"/>
      <w:marTop w:val="0"/>
      <w:marBottom w:val="0"/>
      <w:divBdr>
        <w:top w:val="none" w:sz="0" w:space="0" w:color="auto"/>
        <w:left w:val="none" w:sz="0" w:space="0" w:color="auto"/>
        <w:bottom w:val="none" w:sz="0" w:space="0" w:color="auto"/>
        <w:right w:val="none" w:sz="0" w:space="0" w:color="auto"/>
      </w:divBdr>
    </w:div>
    <w:div w:id="1871454055">
      <w:bodyDiv w:val="1"/>
      <w:marLeft w:val="0"/>
      <w:marRight w:val="0"/>
      <w:marTop w:val="0"/>
      <w:marBottom w:val="0"/>
      <w:divBdr>
        <w:top w:val="none" w:sz="0" w:space="0" w:color="auto"/>
        <w:left w:val="none" w:sz="0" w:space="0" w:color="auto"/>
        <w:bottom w:val="none" w:sz="0" w:space="0" w:color="auto"/>
        <w:right w:val="none" w:sz="0" w:space="0" w:color="auto"/>
      </w:divBdr>
    </w:div>
    <w:div w:id="1878421099">
      <w:bodyDiv w:val="1"/>
      <w:marLeft w:val="0"/>
      <w:marRight w:val="0"/>
      <w:marTop w:val="0"/>
      <w:marBottom w:val="0"/>
      <w:divBdr>
        <w:top w:val="none" w:sz="0" w:space="0" w:color="auto"/>
        <w:left w:val="none" w:sz="0" w:space="0" w:color="auto"/>
        <w:bottom w:val="none" w:sz="0" w:space="0" w:color="auto"/>
        <w:right w:val="none" w:sz="0" w:space="0" w:color="auto"/>
      </w:divBdr>
    </w:div>
    <w:div w:id="1884514400">
      <w:bodyDiv w:val="1"/>
      <w:marLeft w:val="0"/>
      <w:marRight w:val="0"/>
      <w:marTop w:val="0"/>
      <w:marBottom w:val="0"/>
      <w:divBdr>
        <w:top w:val="none" w:sz="0" w:space="0" w:color="auto"/>
        <w:left w:val="none" w:sz="0" w:space="0" w:color="auto"/>
        <w:bottom w:val="none" w:sz="0" w:space="0" w:color="auto"/>
        <w:right w:val="none" w:sz="0" w:space="0" w:color="auto"/>
      </w:divBdr>
    </w:div>
    <w:div w:id="1886092011">
      <w:bodyDiv w:val="1"/>
      <w:marLeft w:val="0"/>
      <w:marRight w:val="0"/>
      <w:marTop w:val="0"/>
      <w:marBottom w:val="0"/>
      <w:divBdr>
        <w:top w:val="none" w:sz="0" w:space="0" w:color="auto"/>
        <w:left w:val="none" w:sz="0" w:space="0" w:color="auto"/>
        <w:bottom w:val="none" w:sz="0" w:space="0" w:color="auto"/>
        <w:right w:val="none" w:sz="0" w:space="0" w:color="auto"/>
      </w:divBdr>
    </w:div>
    <w:div w:id="1903104057">
      <w:bodyDiv w:val="1"/>
      <w:marLeft w:val="0"/>
      <w:marRight w:val="0"/>
      <w:marTop w:val="0"/>
      <w:marBottom w:val="0"/>
      <w:divBdr>
        <w:top w:val="none" w:sz="0" w:space="0" w:color="auto"/>
        <w:left w:val="none" w:sz="0" w:space="0" w:color="auto"/>
        <w:bottom w:val="none" w:sz="0" w:space="0" w:color="auto"/>
        <w:right w:val="none" w:sz="0" w:space="0" w:color="auto"/>
      </w:divBdr>
    </w:div>
    <w:div w:id="1914118079">
      <w:bodyDiv w:val="1"/>
      <w:marLeft w:val="0"/>
      <w:marRight w:val="0"/>
      <w:marTop w:val="0"/>
      <w:marBottom w:val="0"/>
      <w:divBdr>
        <w:top w:val="none" w:sz="0" w:space="0" w:color="auto"/>
        <w:left w:val="none" w:sz="0" w:space="0" w:color="auto"/>
        <w:bottom w:val="none" w:sz="0" w:space="0" w:color="auto"/>
        <w:right w:val="none" w:sz="0" w:space="0" w:color="auto"/>
      </w:divBdr>
    </w:div>
    <w:div w:id="1917011926">
      <w:bodyDiv w:val="1"/>
      <w:marLeft w:val="0"/>
      <w:marRight w:val="0"/>
      <w:marTop w:val="0"/>
      <w:marBottom w:val="0"/>
      <w:divBdr>
        <w:top w:val="none" w:sz="0" w:space="0" w:color="auto"/>
        <w:left w:val="none" w:sz="0" w:space="0" w:color="auto"/>
        <w:bottom w:val="none" w:sz="0" w:space="0" w:color="auto"/>
        <w:right w:val="none" w:sz="0" w:space="0" w:color="auto"/>
      </w:divBdr>
    </w:div>
    <w:div w:id="1922060914">
      <w:bodyDiv w:val="1"/>
      <w:marLeft w:val="0"/>
      <w:marRight w:val="0"/>
      <w:marTop w:val="0"/>
      <w:marBottom w:val="0"/>
      <w:divBdr>
        <w:top w:val="none" w:sz="0" w:space="0" w:color="auto"/>
        <w:left w:val="none" w:sz="0" w:space="0" w:color="auto"/>
        <w:bottom w:val="none" w:sz="0" w:space="0" w:color="auto"/>
        <w:right w:val="none" w:sz="0" w:space="0" w:color="auto"/>
      </w:divBdr>
    </w:div>
    <w:div w:id="1924758978">
      <w:bodyDiv w:val="1"/>
      <w:marLeft w:val="0"/>
      <w:marRight w:val="0"/>
      <w:marTop w:val="0"/>
      <w:marBottom w:val="0"/>
      <w:divBdr>
        <w:top w:val="none" w:sz="0" w:space="0" w:color="auto"/>
        <w:left w:val="none" w:sz="0" w:space="0" w:color="auto"/>
        <w:bottom w:val="none" w:sz="0" w:space="0" w:color="auto"/>
        <w:right w:val="none" w:sz="0" w:space="0" w:color="auto"/>
      </w:divBdr>
    </w:div>
    <w:div w:id="1949001090">
      <w:bodyDiv w:val="1"/>
      <w:marLeft w:val="0"/>
      <w:marRight w:val="0"/>
      <w:marTop w:val="0"/>
      <w:marBottom w:val="0"/>
      <w:divBdr>
        <w:top w:val="none" w:sz="0" w:space="0" w:color="auto"/>
        <w:left w:val="none" w:sz="0" w:space="0" w:color="auto"/>
        <w:bottom w:val="none" w:sz="0" w:space="0" w:color="auto"/>
        <w:right w:val="none" w:sz="0" w:space="0" w:color="auto"/>
      </w:divBdr>
    </w:div>
    <w:div w:id="1956979466">
      <w:bodyDiv w:val="1"/>
      <w:marLeft w:val="0"/>
      <w:marRight w:val="0"/>
      <w:marTop w:val="0"/>
      <w:marBottom w:val="0"/>
      <w:divBdr>
        <w:top w:val="none" w:sz="0" w:space="0" w:color="auto"/>
        <w:left w:val="none" w:sz="0" w:space="0" w:color="auto"/>
        <w:bottom w:val="none" w:sz="0" w:space="0" w:color="auto"/>
        <w:right w:val="none" w:sz="0" w:space="0" w:color="auto"/>
      </w:divBdr>
    </w:div>
    <w:div w:id="1960335381">
      <w:bodyDiv w:val="1"/>
      <w:marLeft w:val="0"/>
      <w:marRight w:val="0"/>
      <w:marTop w:val="0"/>
      <w:marBottom w:val="0"/>
      <w:divBdr>
        <w:top w:val="none" w:sz="0" w:space="0" w:color="auto"/>
        <w:left w:val="none" w:sz="0" w:space="0" w:color="auto"/>
        <w:bottom w:val="none" w:sz="0" w:space="0" w:color="auto"/>
        <w:right w:val="none" w:sz="0" w:space="0" w:color="auto"/>
      </w:divBdr>
    </w:div>
    <w:div w:id="1963417521">
      <w:bodyDiv w:val="1"/>
      <w:marLeft w:val="0"/>
      <w:marRight w:val="0"/>
      <w:marTop w:val="0"/>
      <w:marBottom w:val="0"/>
      <w:divBdr>
        <w:top w:val="none" w:sz="0" w:space="0" w:color="auto"/>
        <w:left w:val="none" w:sz="0" w:space="0" w:color="auto"/>
        <w:bottom w:val="none" w:sz="0" w:space="0" w:color="auto"/>
        <w:right w:val="none" w:sz="0" w:space="0" w:color="auto"/>
      </w:divBdr>
    </w:div>
    <w:div w:id="1964580748">
      <w:bodyDiv w:val="1"/>
      <w:marLeft w:val="0"/>
      <w:marRight w:val="0"/>
      <w:marTop w:val="0"/>
      <w:marBottom w:val="0"/>
      <w:divBdr>
        <w:top w:val="none" w:sz="0" w:space="0" w:color="auto"/>
        <w:left w:val="none" w:sz="0" w:space="0" w:color="auto"/>
        <w:bottom w:val="none" w:sz="0" w:space="0" w:color="auto"/>
        <w:right w:val="none" w:sz="0" w:space="0" w:color="auto"/>
      </w:divBdr>
    </w:div>
    <w:div w:id="1965111678">
      <w:bodyDiv w:val="1"/>
      <w:marLeft w:val="0"/>
      <w:marRight w:val="0"/>
      <w:marTop w:val="0"/>
      <w:marBottom w:val="0"/>
      <w:divBdr>
        <w:top w:val="none" w:sz="0" w:space="0" w:color="auto"/>
        <w:left w:val="none" w:sz="0" w:space="0" w:color="auto"/>
        <w:bottom w:val="none" w:sz="0" w:space="0" w:color="auto"/>
        <w:right w:val="none" w:sz="0" w:space="0" w:color="auto"/>
      </w:divBdr>
    </w:div>
    <w:div w:id="1966304075">
      <w:bodyDiv w:val="1"/>
      <w:marLeft w:val="0"/>
      <w:marRight w:val="0"/>
      <w:marTop w:val="0"/>
      <w:marBottom w:val="0"/>
      <w:divBdr>
        <w:top w:val="none" w:sz="0" w:space="0" w:color="auto"/>
        <w:left w:val="none" w:sz="0" w:space="0" w:color="auto"/>
        <w:bottom w:val="none" w:sz="0" w:space="0" w:color="auto"/>
        <w:right w:val="none" w:sz="0" w:space="0" w:color="auto"/>
      </w:divBdr>
    </w:div>
    <w:div w:id="1970359468">
      <w:bodyDiv w:val="1"/>
      <w:marLeft w:val="0"/>
      <w:marRight w:val="0"/>
      <w:marTop w:val="0"/>
      <w:marBottom w:val="0"/>
      <w:divBdr>
        <w:top w:val="none" w:sz="0" w:space="0" w:color="auto"/>
        <w:left w:val="none" w:sz="0" w:space="0" w:color="auto"/>
        <w:bottom w:val="none" w:sz="0" w:space="0" w:color="auto"/>
        <w:right w:val="none" w:sz="0" w:space="0" w:color="auto"/>
      </w:divBdr>
    </w:div>
    <w:div w:id="1978487985">
      <w:bodyDiv w:val="1"/>
      <w:marLeft w:val="0"/>
      <w:marRight w:val="0"/>
      <w:marTop w:val="0"/>
      <w:marBottom w:val="0"/>
      <w:divBdr>
        <w:top w:val="none" w:sz="0" w:space="0" w:color="auto"/>
        <w:left w:val="none" w:sz="0" w:space="0" w:color="auto"/>
        <w:bottom w:val="none" w:sz="0" w:space="0" w:color="auto"/>
        <w:right w:val="none" w:sz="0" w:space="0" w:color="auto"/>
      </w:divBdr>
    </w:div>
    <w:div w:id="1987469028">
      <w:bodyDiv w:val="1"/>
      <w:marLeft w:val="0"/>
      <w:marRight w:val="0"/>
      <w:marTop w:val="0"/>
      <w:marBottom w:val="0"/>
      <w:divBdr>
        <w:top w:val="none" w:sz="0" w:space="0" w:color="auto"/>
        <w:left w:val="none" w:sz="0" w:space="0" w:color="auto"/>
        <w:bottom w:val="none" w:sz="0" w:space="0" w:color="auto"/>
        <w:right w:val="none" w:sz="0" w:space="0" w:color="auto"/>
      </w:divBdr>
    </w:div>
    <w:div w:id="1987659519">
      <w:bodyDiv w:val="1"/>
      <w:marLeft w:val="0"/>
      <w:marRight w:val="0"/>
      <w:marTop w:val="0"/>
      <w:marBottom w:val="0"/>
      <w:divBdr>
        <w:top w:val="none" w:sz="0" w:space="0" w:color="auto"/>
        <w:left w:val="none" w:sz="0" w:space="0" w:color="auto"/>
        <w:bottom w:val="none" w:sz="0" w:space="0" w:color="auto"/>
        <w:right w:val="none" w:sz="0" w:space="0" w:color="auto"/>
      </w:divBdr>
    </w:div>
    <w:div w:id="1989246106">
      <w:bodyDiv w:val="1"/>
      <w:marLeft w:val="0"/>
      <w:marRight w:val="0"/>
      <w:marTop w:val="0"/>
      <w:marBottom w:val="0"/>
      <w:divBdr>
        <w:top w:val="none" w:sz="0" w:space="0" w:color="auto"/>
        <w:left w:val="none" w:sz="0" w:space="0" w:color="auto"/>
        <w:bottom w:val="none" w:sz="0" w:space="0" w:color="auto"/>
        <w:right w:val="none" w:sz="0" w:space="0" w:color="auto"/>
      </w:divBdr>
    </w:div>
    <w:div w:id="1994292903">
      <w:bodyDiv w:val="1"/>
      <w:marLeft w:val="0"/>
      <w:marRight w:val="0"/>
      <w:marTop w:val="0"/>
      <w:marBottom w:val="0"/>
      <w:divBdr>
        <w:top w:val="none" w:sz="0" w:space="0" w:color="auto"/>
        <w:left w:val="none" w:sz="0" w:space="0" w:color="auto"/>
        <w:bottom w:val="none" w:sz="0" w:space="0" w:color="auto"/>
        <w:right w:val="none" w:sz="0" w:space="0" w:color="auto"/>
      </w:divBdr>
    </w:div>
    <w:div w:id="2009139189">
      <w:bodyDiv w:val="1"/>
      <w:marLeft w:val="0"/>
      <w:marRight w:val="0"/>
      <w:marTop w:val="0"/>
      <w:marBottom w:val="0"/>
      <w:divBdr>
        <w:top w:val="none" w:sz="0" w:space="0" w:color="auto"/>
        <w:left w:val="none" w:sz="0" w:space="0" w:color="auto"/>
        <w:bottom w:val="none" w:sz="0" w:space="0" w:color="auto"/>
        <w:right w:val="none" w:sz="0" w:space="0" w:color="auto"/>
      </w:divBdr>
    </w:div>
    <w:div w:id="2013602027">
      <w:bodyDiv w:val="1"/>
      <w:marLeft w:val="0"/>
      <w:marRight w:val="0"/>
      <w:marTop w:val="0"/>
      <w:marBottom w:val="0"/>
      <w:divBdr>
        <w:top w:val="none" w:sz="0" w:space="0" w:color="auto"/>
        <w:left w:val="none" w:sz="0" w:space="0" w:color="auto"/>
        <w:bottom w:val="none" w:sz="0" w:space="0" w:color="auto"/>
        <w:right w:val="none" w:sz="0" w:space="0" w:color="auto"/>
      </w:divBdr>
    </w:div>
    <w:div w:id="2018580646">
      <w:bodyDiv w:val="1"/>
      <w:marLeft w:val="0"/>
      <w:marRight w:val="0"/>
      <w:marTop w:val="0"/>
      <w:marBottom w:val="0"/>
      <w:divBdr>
        <w:top w:val="none" w:sz="0" w:space="0" w:color="auto"/>
        <w:left w:val="none" w:sz="0" w:space="0" w:color="auto"/>
        <w:bottom w:val="none" w:sz="0" w:space="0" w:color="auto"/>
        <w:right w:val="none" w:sz="0" w:space="0" w:color="auto"/>
      </w:divBdr>
    </w:div>
    <w:div w:id="2022009459">
      <w:bodyDiv w:val="1"/>
      <w:marLeft w:val="0"/>
      <w:marRight w:val="0"/>
      <w:marTop w:val="0"/>
      <w:marBottom w:val="0"/>
      <w:divBdr>
        <w:top w:val="none" w:sz="0" w:space="0" w:color="auto"/>
        <w:left w:val="none" w:sz="0" w:space="0" w:color="auto"/>
        <w:bottom w:val="none" w:sz="0" w:space="0" w:color="auto"/>
        <w:right w:val="none" w:sz="0" w:space="0" w:color="auto"/>
      </w:divBdr>
    </w:div>
    <w:div w:id="2028943018">
      <w:bodyDiv w:val="1"/>
      <w:marLeft w:val="0"/>
      <w:marRight w:val="0"/>
      <w:marTop w:val="0"/>
      <w:marBottom w:val="0"/>
      <w:divBdr>
        <w:top w:val="none" w:sz="0" w:space="0" w:color="auto"/>
        <w:left w:val="none" w:sz="0" w:space="0" w:color="auto"/>
        <w:bottom w:val="none" w:sz="0" w:space="0" w:color="auto"/>
        <w:right w:val="none" w:sz="0" w:space="0" w:color="auto"/>
      </w:divBdr>
    </w:div>
    <w:div w:id="2039970330">
      <w:bodyDiv w:val="1"/>
      <w:marLeft w:val="0"/>
      <w:marRight w:val="0"/>
      <w:marTop w:val="0"/>
      <w:marBottom w:val="0"/>
      <w:divBdr>
        <w:top w:val="none" w:sz="0" w:space="0" w:color="auto"/>
        <w:left w:val="none" w:sz="0" w:space="0" w:color="auto"/>
        <w:bottom w:val="none" w:sz="0" w:space="0" w:color="auto"/>
        <w:right w:val="none" w:sz="0" w:space="0" w:color="auto"/>
      </w:divBdr>
      <w:divsChild>
        <w:div w:id="675156420">
          <w:marLeft w:val="547"/>
          <w:marRight w:val="0"/>
          <w:marTop w:val="200"/>
          <w:marBottom w:val="0"/>
          <w:divBdr>
            <w:top w:val="none" w:sz="0" w:space="0" w:color="auto"/>
            <w:left w:val="none" w:sz="0" w:space="0" w:color="auto"/>
            <w:bottom w:val="none" w:sz="0" w:space="0" w:color="auto"/>
            <w:right w:val="none" w:sz="0" w:space="0" w:color="auto"/>
          </w:divBdr>
        </w:div>
        <w:div w:id="1342856945">
          <w:marLeft w:val="547"/>
          <w:marRight w:val="0"/>
          <w:marTop w:val="200"/>
          <w:marBottom w:val="0"/>
          <w:divBdr>
            <w:top w:val="none" w:sz="0" w:space="0" w:color="auto"/>
            <w:left w:val="none" w:sz="0" w:space="0" w:color="auto"/>
            <w:bottom w:val="none" w:sz="0" w:space="0" w:color="auto"/>
            <w:right w:val="none" w:sz="0" w:space="0" w:color="auto"/>
          </w:divBdr>
        </w:div>
      </w:divsChild>
    </w:div>
    <w:div w:id="2040154559">
      <w:bodyDiv w:val="1"/>
      <w:marLeft w:val="0"/>
      <w:marRight w:val="0"/>
      <w:marTop w:val="0"/>
      <w:marBottom w:val="0"/>
      <w:divBdr>
        <w:top w:val="none" w:sz="0" w:space="0" w:color="auto"/>
        <w:left w:val="none" w:sz="0" w:space="0" w:color="auto"/>
        <w:bottom w:val="none" w:sz="0" w:space="0" w:color="auto"/>
        <w:right w:val="none" w:sz="0" w:space="0" w:color="auto"/>
      </w:divBdr>
    </w:div>
    <w:div w:id="2063552064">
      <w:bodyDiv w:val="1"/>
      <w:marLeft w:val="0"/>
      <w:marRight w:val="0"/>
      <w:marTop w:val="0"/>
      <w:marBottom w:val="0"/>
      <w:divBdr>
        <w:top w:val="none" w:sz="0" w:space="0" w:color="auto"/>
        <w:left w:val="none" w:sz="0" w:space="0" w:color="auto"/>
        <w:bottom w:val="none" w:sz="0" w:space="0" w:color="auto"/>
        <w:right w:val="none" w:sz="0" w:space="0" w:color="auto"/>
      </w:divBdr>
    </w:div>
    <w:div w:id="2064677244">
      <w:bodyDiv w:val="1"/>
      <w:marLeft w:val="0"/>
      <w:marRight w:val="0"/>
      <w:marTop w:val="0"/>
      <w:marBottom w:val="0"/>
      <w:divBdr>
        <w:top w:val="none" w:sz="0" w:space="0" w:color="auto"/>
        <w:left w:val="none" w:sz="0" w:space="0" w:color="auto"/>
        <w:bottom w:val="none" w:sz="0" w:space="0" w:color="auto"/>
        <w:right w:val="none" w:sz="0" w:space="0" w:color="auto"/>
      </w:divBdr>
    </w:div>
    <w:div w:id="2084375057">
      <w:bodyDiv w:val="1"/>
      <w:marLeft w:val="0"/>
      <w:marRight w:val="0"/>
      <w:marTop w:val="0"/>
      <w:marBottom w:val="0"/>
      <w:divBdr>
        <w:top w:val="none" w:sz="0" w:space="0" w:color="auto"/>
        <w:left w:val="none" w:sz="0" w:space="0" w:color="auto"/>
        <w:bottom w:val="none" w:sz="0" w:space="0" w:color="auto"/>
        <w:right w:val="none" w:sz="0" w:space="0" w:color="auto"/>
      </w:divBdr>
    </w:div>
    <w:div w:id="2091848600">
      <w:bodyDiv w:val="1"/>
      <w:marLeft w:val="0"/>
      <w:marRight w:val="0"/>
      <w:marTop w:val="0"/>
      <w:marBottom w:val="0"/>
      <w:divBdr>
        <w:top w:val="none" w:sz="0" w:space="0" w:color="auto"/>
        <w:left w:val="none" w:sz="0" w:space="0" w:color="auto"/>
        <w:bottom w:val="none" w:sz="0" w:space="0" w:color="auto"/>
        <w:right w:val="none" w:sz="0" w:space="0" w:color="auto"/>
      </w:divBdr>
    </w:div>
    <w:div w:id="2105565785">
      <w:bodyDiv w:val="1"/>
      <w:marLeft w:val="0"/>
      <w:marRight w:val="0"/>
      <w:marTop w:val="0"/>
      <w:marBottom w:val="0"/>
      <w:divBdr>
        <w:top w:val="none" w:sz="0" w:space="0" w:color="auto"/>
        <w:left w:val="none" w:sz="0" w:space="0" w:color="auto"/>
        <w:bottom w:val="none" w:sz="0" w:space="0" w:color="auto"/>
        <w:right w:val="none" w:sz="0" w:space="0" w:color="auto"/>
      </w:divBdr>
    </w:div>
    <w:div w:id="2108621623">
      <w:bodyDiv w:val="1"/>
      <w:marLeft w:val="0"/>
      <w:marRight w:val="0"/>
      <w:marTop w:val="0"/>
      <w:marBottom w:val="0"/>
      <w:divBdr>
        <w:top w:val="none" w:sz="0" w:space="0" w:color="auto"/>
        <w:left w:val="none" w:sz="0" w:space="0" w:color="auto"/>
        <w:bottom w:val="none" w:sz="0" w:space="0" w:color="auto"/>
        <w:right w:val="none" w:sz="0" w:space="0" w:color="auto"/>
      </w:divBdr>
    </w:div>
    <w:div w:id="2119370982">
      <w:bodyDiv w:val="1"/>
      <w:marLeft w:val="0"/>
      <w:marRight w:val="0"/>
      <w:marTop w:val="0"/>
      <w:marBottom w:val="0"/>
      <w:divBdr>
        <w:top w:val="none" w:sz="0" w:space="0" w:color="auto"/>
        <w:left w:val="none" w:sz="0" w:space="0" w:color="auto"/>
        <w:bottom w:val="none" w:sz="0" w:space="0" w:color="auto"/>
        <w:right w:val="none" w:sz="0" w:space="0" w:color="auto"/>
      </w:divBdr>
    </w:div>
    <w:div w:id="2120945895">
      <w:bodyDiv w:val="1"/>
      <w:marLeft w:val="0"/>
      <w:marRight w:val="0"/>
      <w:marTop w:val="0"/>
      <w:marBottom w:val="0"/>
      <w:divBdr>
        <w:top w:val="none" w:sz="0" w:space="0" w:color="auto"/>
        <w:left w:val="none" w:sz="0" w:space="0" w:color="auto"/>
        <w:bottom w:val="none" w:sz="0" w:space="0" w:color="auto"/>
        <w:right w:val="none" w:sz="0" w:space="0" w:color="auto"/>
      </w:divBdr>
    </w:div>
    <w:div w:id="2122912474">
      <w:bodyDiv w:val="1"/>
      <w:marLeft w:val="0"/>
      <w:marRight w:val="0"/>
      <w:marTop w:val="0"/>
      <w:marBottom w:val="0"/>
      <w:divBdr>
        <w:top w:val="none" w:sz="0" w:space="0" w:color="auto"/>
        <w:left w:val="none" w:sz="0" w:space="0" w:color="auto"/>
        <w:bottom w:val="none" w:sz="0" w:space="0" w:color="auto"/>
        <w:right w:val="none" w:sz="0" w:space="0" w:color="auto"/>
      </w:divBdr>
    </w:div>
    <w:div w:id="2123453273">
      <w:bodyDiv w:val="1"/>
      <w:marLeft w:val="0"/>
      <w:marRight w:val="0"/>
      <w:marTop w:val="0"/>
      <w:marBottom w:val="0"/>
      <w:divBdr>
        <w:top w:val="none" w:sz="0" w:space="0" w:color="auto"/>
        <w:left w:val="none" w:sz="0" w:space="0" w:color="auto"/>
        <w:bottom w:val="none" w:sz="0" w:space="0" w:color="auto"/>
        <w:right w:val="none" w:sz="0" w:space="0" w:color="auto"/>
      </w:divBdr>
    </w:div>
    <w:div w:id="2139448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tacomahousing.net/tha-boc-resolution-2018-07-25-2-2018-mtw-plan-amendment-add-property-based-subsidy-activity" TargetMode="External"/><Relationship Id="rId18" Type="http://schemas.openxmlformats.org/officeDocument/2006/relationships/image" Target="media/image4.emf"/><Relationship Id="rId26" Type="http://schemas.openxmlformats.org/officeDocument/2006/relationships/image" Target="media/image12.emf"/><Relationship Id="rId39" Type="http://schemas.microsoft.com/office/2018/08/relationships/commentsExtensible" Target="commentsExtensible.xml"/><Relationship Id="rId3" Type="http://schemas.openxmlformats.org/officeDocument/2006/relationships/numbering" Target="numbering.xml"/><Relationship Id="rId21" Type="http://schemas.openxmlformats.org/officeDocument/2006/relationships/image" Target="media/image7.emf"/><Relationship Id="rId7" Type="http://schemas.openxmlformats.org/officeDocument/2006/relationships/footnotes" Target="footnotes.xml"/><Relationship Id="rId12" Type="http://schemas.openxmlformats.org/officeDocument/2006/relationships/footer" Target="footer4.xml"/><Relationship Id="rId17" Type="http://schemas.openxmlformats.org/officeDocument/2006/relationships/image" Target="media/image3.emf"/><Relationship Id="rId25" Type="http://schemas.openxmlformats.org/officeDocument/2006/relationships/image" Target="media/image11.emf"/><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6.emf"/><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24" Type="http://schemas.openxmlformats.org/officeDocument/2006/relationships/image" Target="media/image10.emf"/><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tacomahousing.net/tha-boc-resolution-2020-09-08-2-updating-thas-administrative-plan-chap-changes" TargetMode="External"/><Relationship Id="rId23" Type="http://schemas.openxmlformats.org/officeDocument/2006/relationships/image" Target="media/image9.emf"/><Relationship Id="rId28" Type="http://schemas.openxmlformats.org/officeDocument/2006/relationships/hyperlink" Target="https://www.tacomacc.edu/about/policies/academic-review-policy" TargetMode="External"/><Relationship Id="rId36" Type="http://schemas.openxmlformats.org/officeDocument/2006/relationships/image" Target="media/image16.emf"/><Relationship Id="rId10" Type="http://schemas.openxmlformats.org/officeDocument/2006/relationships/footer" Target="footer2.xml"/><Relationship Id="rId19" Type="http://schemas.openxmlformats.org/officeDocument/2006/relationships/image" Target="media/image5.emf"/><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hyperlink" Target="http://www.tacomahousing.net/tha-boc-resolution-2019-07-24-4-updating-thas-administrative-plan-chap-changes" TargetMode="External"/><Relationship Id="rId22" Type="http://schemas.openxmlformats.org/officeDocument/2006/relationships/image" Target="media/image8.emf"/><Relationship Id="rId27" Type="http://schemas.openxmlformats.org/officeDocument/2006/relationships/image" Target="media/image13.emf"/><Relationship Id="rId30" Type="http://schemas.openxmlformats.org/officeDocument/2006/relationships/image" Target="media/image14.emf"/><Relationship Id="rId35" Type="http://schemas.openxmlformats.org/officeDocument/2006/relationships/image" Target="media/image15.emf"/><Relationship Id="rId8" Type="http://schemas.openxmlformats.org/officeDocument/2006/relationships/endnotes" Target="endnotes.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BERK2017">
      <a:dk1>
        <a:srgbClr val="000000"/>
      </a:dk1>
      <a:lt1>
        <a:srgbClr val="FFFFFF"/>
      </a:lt1>
      <a:dk2>
        <a:srgbClr val="3B8A75"/>
      </a:dk2>
      <a:lt2>
        <a:srgbClr val="C1CDC7"/>
      </a:lt2>
      <a:accent1>
        <a:srgbClr val="3F6075"/>
      </a:accent1>
      <a:accent2>
        <a:srgbClr val="28A5BC"/>
      </a:accent2>
      <a:accent3>
        <a:srgbClr val="E04626"/>
      </a:accent3>
      <a:accent4>
        <a:srgbClr val="F4A251"/>
      </a:accent4>
      <a:accent5>
        <a:srgbClr val="658637"/>
      </a:accent5>
      <a:accent6>
        <a:srgbClr val="542A44"/>
      </a:accent6>
      <a:hlink>
        <a:srgbClr val="0070C0"/>
      </a:hlink>
      <a:folHlink>
        <a:srgbClr val="4F213A"/>
      </a:folHlink>
    </a:clrScheme>
    <a:fontScheme name="Tw Cen MT">
      <a:majorFont>
        <a:latin typeface="Tw Cen MT" panose="020B0602020104020603"/>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noFill/>
        <a:ln w="6350">
          <a:noFill/>
        </a:ln>
      </a:spPr>
      <a:bodyPr rot="0" vert="horz" wrap="square" lIns="91440" tIns="45720" rIns="91440" bIns="45720" rtlCol="0" anchor="t" anchorCtr="0" upright="1">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b:Source>
    <b:Tag>Bar20</b:Tag>
    <b:SourceType>Report</b:SourceType>
    <b:Guid>{2A55255C-DFD1-4AF5-9620-F40C30087E3F}</b:Guid>
    <b:Title>What Really Works in Student Success?</b:Title>
    <b:Year>2020</b:Year>
    <b:Publisher>Community College Research Center</b:Publisher>
    <b:City>New York</b:City>
    <b:Author>
      <b:Author>
        <b:NameList>
          <b:Person>
            <b:Last>Barnett</b:Last>
            <b:Middle>A.</b:Middle>
            <b:First>Elisabeth</b:First>
          </b:Person>
          <b:Person>
            <b:Last>Kopko</b:Last>
            <b:First>Elizabeth</b:First>
          </b:Person>
        </b:NameList>
      </b:Author>
    </b:Author>
    <b:RefOrder>32</b:RefOrder>
  </b:Source>
  <b:Source>
    <b:Tag>The18</b:Tag>
    <b:SourceType>Report</b:SourceType>
    <b:Guid>{DE24A388-CA64-49A2-AC8C-347FEF06829C}</b:Guid>
    <b:Author>
      <b:Author>
        <b:Corporate>The California State University</b:Corporate>
      </b:Author>
    </b:Author>
    <b:Title>Report on CSU Actions to Support Students Facing Food and Housing Insecurity</b:Title>
    <b:Year>2018</b:Year>
    <b:Publisher>The California State University</b:Publisher>
    <b:RefOrder>33</b:RefOrder>
  </b:Source>
  <b:Source>
    <b:Tag>Cen14</b:Tag>
    <b:SourceType>Report</b:SourceType>
    <b:Guid>{3C51A4F0-BEF4-4CEB-88E5-4B39C01FE99D}</b:Guid>
    <b:Author>
      <b:Author>
        <b:Corporate>Center for Community College Student Engagement</b:Corporate>
      </b:Author>
    </b:Author>
    <b:Title>A matter of degrees: Practices to pathways (High-impact practices for community college student success).</b:Title>
    <b:Year>2014</b:Year>
    <b:Publisher>The University of Texas at Austin</b:Publisher>
    <b:City>Austin, TX</b:City>
    <b:ThesisType>Program in Higher Education Leadership</b:ThesisType>
    <b:RefOrder>34</b:RefOrder>
  </b:Source>
  <b:Source>
    <b:Tag>Ach</b:Tag>
    <b:SourceType>Report</b:SourceType>
    <b:Guid>{CAA5B9A3-194F-4922-9343-1CF8A4281EEB}</b:Guid>
    <b:Author>
      <b:Author>
        <b:Corporate>Achieving the Dream</b:Corporate>
      </b:Author>
    </b:Author>
    <b:Title>Holistic Student Supports Redesign Toolkit Version 3.0</b:Title>
    <b:RefOrder>35</b:RefOrder>
  </b:Source>
  <b:Source>
    <b:Tag>Hea19</b:Tag>
    <b:SourceType>Report</b:SourceType>
    <b:Guid>{BC828D1F-F727-415A-9983-891244C59B6C}</b:Guid>
    <b:Title>Using Behavioral Science to Identify Barriers to Credit Intensity and Satisfactory Academic Progress</b:Title>
    <b:Year>2019</b:Year>
    <b:Publisher>Center for Applied Behavioral Science at MDRC</b:Publisher>
    <b:Author>
      <b:Author>
        <b:NameList>
          <b:Person>
            <b:Last>Headlam</b:Last>
            <b:First>Camielle</b:First>
          </b:Person>
          <b:Person>
            <b:Last>Marano</b:Last>
            <b:First>Emily</b:First>
          </b:Person>
          <b:Person>
            <b:Last>Yu</b:Last>
            <b:First>Justine</b:First>
          </b:Person>
        </b:NameList>
      </b:Author>
    </b:Author>
    <b:RefOrder>36</b:RefOrder>
  </b:Source>
  <b:Source>
    <b:Tag>Rem19</b:Tag>
    <b:SourceType>JournalArticle</b:SourceType>
    <b:Guid>{87C63279-7F74-4130-B9DA-D3497205EF25}</b:Guid>
    <b:Title>Services and support for nontraditional students in higher education: A historical literature review</b:Title>
    <b:Year>2019</b:Year>
    <b:Author>
      <b:Author>
        <b:NameList>
          <b:Person>
            <b:Last>Remenick</b:Last>
            <b:First>Lauren</b:First>
          </b:Person>
        </b:NameList>
      </b:Author>
    </b:Author>
    <b:JournalName>Journal of Adult and Continuing Education</b:JournalName>
    <b:Pages>113-130</b:Pages>
    <b:Volume>25</b:Volume>
    <b:Issue>1</b:Issue>
    <b:RefOrder>37</b:RefOrder>
  </b:Source>
  <b:Source>
    <b:Tag>Lin17</b:Tag>
    <b:SourceType>JournalArticle</b:SourceType>
    <b:Guid>{0B5A7442-01C1-4140-B497-EB8C7E07F73A}</b:Guid>
    <b:Author>
      <b:Author>
        <b:NameList>
          <b:Person>
            <b:Last>Jesnek</b:Last>
            <b:First>Lindsey</b:First>
            <b:Middle>M.</b:Middle>
          </b:Person>
        </b:NameList>
      </b:Author>
    </b:Author>
    <b:Title>Empowering The Non-Traditional College Student And Bridging The "Digital Divide"</b:Title>
    <b:JournalName>Contemporary Issues in Education Research</b:JournalName>
    <b:Year>2017</b:Year>
    <b:Pages>1-8</b:Pages>
    <b:RefOrder>38</b:RefOrder>
  </b:Source>
  <b:Source>
    <b:Tag>Bri17</b:Tag>
    <b:SourceType>ConferenceProceedings</b:SourceType>
    <b:Guid>{694F1A8E-0330-4DDC-86CE-D57D239BCBF7}</b:Guid>
    <b:Title>Understanding Satisfactory Academic Progress And Persistence: A Case Study</b:Title>
    <b:Year>2017</b:Year>
    <b:Pages>123</b:Pages>
    <b:Author>
      <b:Author>
        <b:NameList>
          <b:Person>
            <b:Last>Clemmons</b:Last>
            <b:First>Brian</b:First>
            <b:Middle>O.</b:Middle>
          </b:Person>
        </b:NameList>
      </b:Author>
    </b:Author>
    <b:ConferenceName>All Theses And Dissertations University of New England</b:ConferenceName>
    <b:RefOrder>39</b:RefOrder>
  </b:Source>
  <b:Source>
    <b:Tag>Tal19</b:Tag>
    <b:SourceType>JournalArticle</b:SourceType>
    <b:Guid>{EC0638E3-EF06-42B5-AB8E-65F843BE15FD}</b:Guid>
    <b:Title>(Un)Fulfilling Requirements Satisfactory Academic Progress and its Impact on First-Generation, Low-Income, Asian American Students</b:Title>
    <b:JournalName>Journal of Critical Scholarship on Higher Education and Student Affairs</b:JournalName>
    <b:Year>2019</b:Year>
    <b:Pages>15-28</b:Pages>
    <b:Author>
      <b:Author>
        <b:NameList>
          <b:Person>
            <b:Last>Talusan</b:Last>
            <b:First>Liza</b:First>
          </b:Person>
          <b:Person>
            <b:Last>Franke</b:Last>
            <b:First>Ray</b:First>
          </b:Person>
        </b:NameList>
      </b:Author>
    </b:Author>
    <b:Volume>5</b:Volume>
    <b:Issue>1</b:Issue>
    <b:RefOrder>40</b:RefOrder>
  </b:Source>
  <b:Source>
    <b:Tag>Smi14</b:Tag>
    <b:SourceType>Report</b:SourceType>
    <b:Guid>{0FDEFCC5-2F58-4CE9-85A6-8833F28BB235}</b:Guid>
    <b:Title>What Happens to Housing Assistance Leavers?</b:Title>
    <b:Year>2014</b:Year>
    <b:Author>
      <b:Author>
        <b:NameList>
          <b:Person>
            <b:Last>Smith</b:Last>
            <b:Middle>E.</b:Middle>
            <b:First>Robin</b:First>
          </b:Person>
          <b:Person>
            <b:Last>Popkin</b:Last>
            <b:First>Susan</b:First>
          </b:Person>
          <b:Person>
            <b:Last>George</b:Last>
            <b:First>Taz</b:First>
          </b:Person>
          <b:Person>
            <b:Last>Comey</b:Last>
            <b:First>Jennifer</b:First>
          </b:Person>
        </b:NameList>
      </b:Author>
    </b:Author>
    <b:Publisher>Urban Institute</b:Publisher>
    <b:City>Boston</b:City>
    <b:RefOrder>41</b:RefOrder>
  </b:Source>
  <b:Source>
    <b:Tag>Hol</b:Tag>
    <b:SourceType>JournalArticle</b:SourceType>
    <b:Guid>{54C835C8-584B-4811-B719-8E8A0257CC26}</b:Guid>
    <b:Title>The Relationship of Three Financial Aid Appeal Interventions with Academic Progress and Student Persistence</b:Title>
    <b:Publisher>Old Dominion University</b:Publisher>
    <b:Author>
      <b:Author>
        <b:NameList>
          <b:Person>
            <b:Last>Hollins</b:Last>
            <b:First>Jeannetta</b:First>
            <b:Middle>Lynn</b:Middle>
          </b:Person>
        </b:NameList>
      </b:Author>
    </b:Author>
    <b:JournalName>Educ Foundations &amp; Leadership PhD Dissertation</b:JournalName>
    <b:Year>2015</b:Year>
    <b:RefOrder>42</b:RefOrder>
  </b:Source>
  <b:Source>
    <b:Tag>Ash20</b:Tag>
    <b:SourceType>Report</b:SourceType>
    <b:Guid>{9FB6D757-B5B9-41EC-BD3F-4322B5468535}</b:Guid>
    <b:Title>What works for today's students - Satisfactory Academic Progress Reset</b:Title>
    <b:Year>2020</b:Year>
    <b:Author>
      <b:Author>
        <b:NameList>
          <b:Person>
            <b:Last>Clark</b:Last>
            <b:First>Ashley</b:First>
          </b:Person>
        </b:NameList>
      </b:Author>
    </b:Author>
    <b:Publisher>Higher Learning Advocates</b:Publisher>
    <b:City>Washington DC</b:City>
    <b:RefOrder>27</b:RefOrder>
  </b:Source>
  <b:Source>
    <b:Tag>Lon07</b:Tag>
    <b:SourceType>ArticleInAPeriodical</b:SourceType>
    <b:Guid>{D75E6C19-FB83-4428-BB3C-A920D88EE04C}</b:Guid>
    <b:Title>Financial Aid: A Broken Bridge to College Access?</b:Title>
    <b:Year>2007</b:Year>
    <b:Publisher>President and Fellows of Harvard College</b:Publisher>
    <b:PeriodicalTitle>Harvard Educational Review</b:PeriodicalTitle>
    <b:Author>
      <b:Author>
        <b:NameList>
          <b:Person>
            <b:Last>Long</b:Last>
            <b:Middle>Terry</b:Middle>
            <b:First>Bridget</b:First>
          </b:Person>
          <b:Person>
            <b:Last>Riley</b:Last>
            <b:First>Erin</b:First>
          </b:Person>
        </b:NameList>
      </b:Author>
    </b:Author>
    <b:Volume>77</b:Volume>
    <b:Issue>1</b:Issue>
    <b:RefOrder>43</b:RefOrder>
  </b:Source>
  <b:Source>
    <b:Tag>Dyn13</b:Tag>
    <b:SourceType>Report</b:SourceType>
    <b:Guid>{0BA7A2D3-5C75-49F2-AC15-CC599B9A98B8}</b:Guid>
    <b:Title>Financial Aid Policy: Lessons from Research</b:Title>
    <b:Year>2013</b:Year>
    <b:Publisher>National Bureau of Economic Research</b:Publisher>
    <b:City>Cambridge</b:City>
    <b:Author>
      <b:Author>
        <b:NameList>
          <b:Person>
            <b:Last>Dynarski</b:Last>
            <b:First>Susan</b:First>
          </b:Person>
          <b:Person>
            <b:Last>Scott-Clayton</b:Last>
            <b:First>Judith</b:First>
          </b:Person>
        </b:NameList>
      </b:Author>
    </b:Author>
    <b:RefOrder>44</b:RefOrder>
  </b:Source>
  <b:Source>
    <b:Tag>Mac18</b:Tag>
    <b:SourceType>ArticleInAPeriodical</b:SourceType>
    <b:Guid>{F9B83EF4-A3F2-4B8A-BC88-39940F8934D8}</b:Guid>
    <b:Title>A Review of the Literature: The Needs of Nontraditional Students in Postsecondary Education</b:Title>
    <b:Year>2018</b:Year>
    <b:Publisher>American Association of Collegiate Registrars and Admissions Officers</b:Publisher>
    <b:Author>
      <b:Author>
        <b:NameList>
          <b:Person>
            <b:Last>MacDonald</b:Last>
            <b:First>Kris</b:First>
          </b:Person>
        </b:NameList>
      </b:Author>
    </b:Author>
    <b:PeriodicalTitle>Strategic Enrollment Management Quarterly</b:PeriodicalTitle>
    <b:Volume>5</b:Volume>
    <b:Issue>4</b:Issue>
    <b:RefOrder>4</b:RefOrder>
  </b:Source>
  <b:Source>
    <b:Tag>Sch14</b:Tag>
    <b:SourceType>Report</b:SourceType>
    <b:Guid>{62E9456B-34C6-4BED-B589-10C7320022C0}</b:Guid>
    <b:Title>Pell Grants as Performance-Based Aid? An Examination of Satisfactory Academic Progress Requirements in the Nation's Largest Need-Based Aid Program</b:Title>
    <b:Year>2014</b:Year>
    <b:Publisher>Community College Research Center</b:Publisher>
    <b:City>New York</b:City>
    <b:Author>
      <b:Author>
        <b:NameList>
          <b:Person>
            <b:Last>Schudde</b:Last>
            <b:First>Lauren</b:First>
          </b:Person>
          <b:Person>
            <b:Last>Scott-Clayton</b:Last>
            <b:First>Judith</b:First>
          </b:Person>
        </b:NameList>
      </b:Author>
    </b:Author>
    <b:RefOrder>26</b:RefOrder>
  </b:Source>
  <b:Source>
    <b:Tag>Bro06</b:Tag>
    <b:SourceType>Report</b:SourceType>
    <b:Guid>{72BEEFDB-B951-4DDC-88E1-466F3797E22E}</b:Guid>
    <b:Author>
      <b:Author>
        <b:NameList>
          <b:Person>
            <b:Last>Brock</b:Last>
            <b:First>Thomas</b:First>
          </b:Person>
          <b:Person>
            <b:Last>Richburg-Hayes</b:Last>
            <b:First>Lashawn</b:First>
          </b:Person>
        </b:NameList>
      </b:Author>
    </b:Author>
    <b:Title>Paying for Persistence: Early Results of a Louisiana Scholarship Program for Low-Income Parents Attending Community College</b:Title>
    <b:Year>2006</b:Year>
    <b:Publisher>MDRC</b:Publisher>
    <b:City>New York</b:City>
    <b:RefOrder>16</b:RefOrder>
  </b:Source>
  <b:Source>
    <b:Tag>Hol19</b:Tag>
    <b:SourceType>Report</b:SourceType>
    <b:Guid>{6812618F-F792-4389-876F-39559BA38037}</b:Guid>
    <b:Title>Making "Free College" Programs Work for College Students with Children</b:Title>
    <b:Year>2019</b:Year>
    <b:Publisher>Institute for Women's Policy Research</b:Publisher>
    <b:City>Washington DC</b:City>
    <b:Author>
      <b:Author>
        <b:NameList>
          <b:Person>
            <b:Last>Holtzman</b:Last>
            <b:First>Tessa</b:First>
          </b:Person>
          <b:Person>
            <b:Last>Cruse</b:Last>
            <b:Middle>Reichlin</b:Middle>
            <b:First>Lindsey</b:First>
          </b:Person>
          <b:Person>
            <b:Last>Gault</b:Last>
            <b:First>Barbara</b:First>
          </b:Person>
        </b:NameList>
      </b:Author>
    </b:Author>
    <b:RefOrder>13</b:RefOrder>
  </b:Source>
  <b:Source>
    <b:Tag>Eri15</b:Tag>
    <b:SourceType>Report</b:SourceType>
    <b:Guid>{17C757CD-798F-42CE-86C8-3CB4B4C09ED4}</b:Guid>
    <b:Title>Adult College Completion in the 21st Century: What We Know and What We Don't</b:Title>
    <b:Year>2015</b:Year>
    <b:Publisher>Higher Ed Insight</b:Publisher>
    <b:City>Washington DC</b:City>
    <b:Author>
      <b:Author>
        <b:NameList>
          <b:Person>
            <b:Last>Erisman</b:Last>
            <b:First>Wendy</b:First>
          </b:Person>
          <b:Person>
            <b:Last>Steele</b:Last>
            <b:First>Patricia</b:First>
          </b:Person>
        </b:NameList>
      </b:Author>
    </b:Author>
    <b:RefOrder>10</b:RefOrder>
  </b:Source>
  <b:Source>
    <b:Tag>Hig12</b:Tag>
    <b:SourceType>Report</b:SourceType>
    <b:Guid>{E775DD3C-5DF2-46F2-8252-B66919FCC9A2}</b:Guid>
    <b:Author>
      <b:Author>
        <b:Corporate>Higher Ed Insight</b:Corporate>
      </b:Author>
    </b:Author>
    <b:Title>From Contact to Completion: Supporting Returning Adult Students in Obtaining a College Credential</b:Title>
    <b:Year>2012</b:Year>
    <b:Publisher>Higher Ed Insight</b:Publisher>
    <b:City>Washington DC</b:City>
    <b:RefOrder>5</b:RefOrder>
  </b:Source>
  <b:Source>
    <b:Tag>Fox18</b:Tag>
    <b:SourceType>Report</b:SourceType>
    <b:Guid>{6DBF26B5-772E-422A-893E-05DBAA3C98E6}</b:Guid>
    <b:Title>Working Students Success Network (WSSN): Final Outcomes Evaluation</b:Title>
    <b:Year>2018</b:Year>
    <b:Publisher>Mathematica Policy Research</b:Publisher>
    <b:City>Oakland</b:City>
    <b:Author>
      <b:Author>
        <b:NameList>
          <b:Person>
            <b:Last>Fox</b:Last>
            <b:First>Lindsay</b:First>
          </b:Person>
          <b:Person>
            <b:Last>Sullivan</b:Last>
            <b:First>Margaret</b:First>
          </b:Person>
          <b:Person>
            <b:Last>Person</b:Last>
            <b:Middle>E</b:Middle>
            <b:First>Ann</b:First>
          </b:Person>
        </b:NameList>
      </b:Author>
    </b:Author>
    <b:RefOrder>29</b:RefOrder>
  </b:Source>
  <b:Source>
    <b:Tag>Bye07</b:Tag>
    <b:SourceType>JournalArticle</b:SourceType>
    <b:Guid>{359F5043-2E01-4C13-85A0-D560DD13E56D}</b:Guid>
    <b:Title>Motivation, Interest, and Positive Affect in Traditional and Nontraditional Undergraduate Students</b:Title>
    <b:Year>2007</b:Year>
    <b:JournalName>Adult Education Quarterly</b:JournalName>
    <b:Author>
      <b:Author>
        <b:NameList>
          <b:Person>
            <b:Last>Bye</b:Last>
            <b:First>Dorothea</b:First>
          </b:Person>
          <b:Person>
            <b:Last>Pushkar</b:Last>
            <b:First>Dolores</b:First>
          </b:Person>
          <b:Person>
            <b:Last>Conway</b:Last>
            <b:First>Michael</b:First>
          </b:Person>
        </b:NameList>
      </b:Author>
    </b:Author>
    <b:Volume>57</b:Volume>
    <b:Issue>141</b:Issue>
    <b:RefOrder>6</b:RefOrder>
  </b:Source>
  <b:Source>
    <b:Tag>Bau13</b:Tag>
    <b:SourceType>Report</b:SourceType>
    <b:Guid>{0060FA03-AB89-48B3-898B-E6ADB301ADBE}</b:Guid>
    <b:Title>Redesigning the Pell Grant Program for the Twenty-First Century</b:Title>
    <b:Year>2013</b:Year>
    <b:Author>
      <b:Author>
        <b:NameList>
          <b:Person>
            <b:Last>Baum</b:Last>
            <b:First>Sandy</b:First>
          </b:Person>
          <b:Person>
            <b:Last>Scott-Clayton</b:Last>
            <b:First>Judith</b:First>
          </b:Person>
        </b:NameList>
      </b:Author>
    </b:Author>
    <b:Publisher>Brookings</b:Publisher>
    <b:RefOrder>45</b:RefOrder>
  </b:Source>
  <b:Source>
    <b:Tag>McN88</b:Tag>
    <b:SourceType>JournalArticle</b:SourceType>
    <b:Guid>{EDC21785-43A0-434D-A110-144A7CC758B5}</b:Guid>
    <b:Title>Satisfactory Academic Progress Standards: Jeopardizing Efforts Toward Educational Equity?</b:Title>
    <b:Year>1988</b:Year>
    <b:Author>
      <b:Author>
        <b:NameList>
          <b:Person>
            <b:Last>McNair</b:Last>
            <b:First>Emerelle</b:First>
          </b:Person>
          <b:Person>
            <b:Last>Taylor</b:Last>
            <b:First>Sandra</b:First>
            <b:Middle>E.</b:Middle>
          </b:Person>
        </b:NameList>
      </b:Author>
    </b:Author>
    <b:JournalName>Journal of Student Financial Aid</b:JournalName>
    <b:Volume>18</b:Volume>
    <b:Issue>1</b:Issue>
    <b:RefOrder>28</b:RefOrder>
  </b:Source>
  <b:Source>
    <b:Tag>Cha15</b:Tag>
    <b:SourceType>Report</b:SourceType>
    <b:Guid>{3A537B11-E200-4731-BEBF-5069C18518CD}</b:Guid>
    <b:Title>Beyond Financial Aid: How colleges can strengthen the financial stability of low-income students and improve student outcomes</b:Title>
    <b:Year>2015</b:Year>
    <b:Author>
      <b:Author>
        <b:NameList>
          <b:Person>
            <b:Last>Chaplot</b:Last>
            <b:First>Priyadarshini</b:First>
          </b:Person>
          <b:Person>
            <b:Last>Cooper</b:Last>
            <b:First>Darla</b:First>
          </b:Person>
          <b:Person>
            <b:Last>Johnstone</b:Last>
            <b:First>Robert</b:First>
          </b:Person>
          <b:Person>
            <b:Last>Karandjeff</b:Last>
            <b:First>Kelley</b:First>
          </b:Person>
        </b:NameList>
      </b:Author>
    </b:Author>
    <b:Publisher>Lumina Foundation</b:Publisher>
    <b:RefOrder>46</b:RefOrder>
  </b:Source>
  <b:Source>
    <b:Tag>Ost16</b:Tag>
    <b:SourceType>JournalArticle</b:SourceType>
    <b:Guid>{E05FCE89-B94F-47D3-B622-6D98EF7D1F89}</b:Guid>
    <b:Title>The Returns to College Persistence for Marginal Students: Regression Discontiuity Evidence from University Dismissal Policies</b:Title>
    <b:Year>2016</b:Year>
    <b:JournalName>IZA Discussion Papers</b:JournalName>
    <b:Author>
      <b:Author>
        <b:NameList>
          <b:Person>
            <b:Last>Ost</b:Last>
            <b:First>Ben</b:First>
          </b:Person>
          <b:Person>
            <b:Last>Pan</b:Last>
            <b:First>Weixiang</b:First>
          </b:Person>
          <b:Person>
            <b:Last>Webber</b:Last>
            <b:Middle>A.</b:Middle>
            <b:First>Douglas</b:First>
          </b:Person>
        </b:NameList>
      </b:Author>
    </b:Author>
    <b:RefOrder>47</b:RefOrder>
  </b:Source>
  <b:Source>
    <b:Tag>Asc18</b:Tag>
    <b:SourceType>Report</b:SourceType>
    <b:Guid>{AD008A19-45B5-4C28-A48D-B4BCD77E4746}</b:Guid>
    <b:Author>
      <b:Author>
        <b:Corporate>Ascend at the Aspen Institute</b:Corporate>
      </b:Author>
    </b:Author>
    <b:Title>Accelerating Postsecondary Success for Parents: Leveraging the Two-Generation Approach in Policy</b:Title>
    <b:Year>2018</b:Year>
    <b:RefOrder>12</b:RefOrder>
  </b:Source>
  <b:Source>
    <b:Tag>Chi20</b:Tag>
    <b:SourceType>Report</b:SourceType>
    <b:Guid>{3754EFE3-BCD0-4CE2-93D8-CB54BC1C2EA6}</b:Guid>
    <b:Author>
      <b:Author>
        <b:Corporate>Child Care Collaborative Task Force</b:Corporate>
      </b:Author>
    </b:Author>
    <b:Title>Industry Assessment Report</b:Title>
    <b:Year>2020</b:Year>
    <b:Publisher>Department of Commerce</b:Publisher>
    <b:RefOrder>15</b:RefOrder>
  </b:Source>
  <b:Source>
    <b:Tag>Nol17</b:Tag>
    <b:SourceType>Report</b:SourceType>
    <b:Guid>{ECB879F0-255F-4D5F-9FE4-52EC77E83148}</b:Guid>
    <b:Title>College Students with Children: National and Regional Profiles</b:Title>
    <b:Year>2017</b:Year>
    <b:Publisher>IWPR</b:Publisher>
    <b:City>Washington DC</b:City>
    <b:Author>
      <b:Author>
        <b:NameList>
          <b:Person>
            <b:Last>Noll</b:Last>
            <b:First>Elizabeth</b:First>
          </b:Person>
          <b:Person>
            <b:Last>Reichlin</b:Last>
            <b:First>Lindsey</b:First>
          </b:Person>
          <b:Person>
            <b:Last>Gault</b:Last>
            <b:First>Barbara</b:First>
          </b:Person>
        </b:NameList>
      </b:Author>
    </b:Author>
    <b:RefOrder>11</b:RefOrder>
  </b:Source>
  <b:Source>
    <b:Tag>Lie</b:Tag>
    <b:SourceType>ArticleInAPeriodical</b:SourceType>
    <b:Guid>{90DC63AE-4160-4EFC-85D5-FDC06E314F70}</b:Guid>
    <b:Author>
      <b:Author>
        <b:NameList>
          <b:Person>
            <b:Last>Lieberman</b:Last>
            <b:First>Abbie</b:First>
          </b:Person>
          <b:Person>
            <b:Last>Loewenberg</b:Last>
            <b:First>Aaron</b:First>
          </b:Person>
        </b:NameList>
      </b:Author>
    </b:Author>
    <b:Title>One Key Way to Support Caregiver Students: Provide Child Care</b:Title>
    <b:URL>https://www.newamerica.org/education-policy/edcentral/ccampis/</b:URL>
    <b:PeriodicalTitle>New America Blog</b:PeriodicalTitle>
    <b:Year>2018</b:Year>
    <b:Month>December</b:Month>
    <b:RefOrder>14</b:RefOrder>
  </b:Source>
  <b:Source>
    <b:Tag>Fis191</b:Tag>
    <b:SourceType>ArticleInAPeriodical</b:SourceType>
    <b:Guid>{DF8A71E8-633C-4D60-8760-84EAE7824433}</b:Guid>
    <b:Author>
      <b:Author>
        <b:NameList>
          <b:Person>
            <b:Last>Fishman</b:Last>
            <b:First>Rachel</b:First>
          </b:Person>
        </b:NameList>
      </b:Author>
    </b:Author>
    <b:Title>A Generation of Hope: Addressing the Needs of Parenting Students</b:Title>
    <b:PeriodicalTitle>New America</b:PeriodicalTitle>
    <b:Year>2019</b:Year>
    <b:Month>August</b:Month>
    <b:URL>https://www.newamerica.org/education-policy/edcentral/generation-hope/</b:URL>
    <b:RefOrder>18</b:RefOrder>
  </b:Source>
  <b:Source>
    <b:Tag>Pat19</b:Tag>
    <b:SourceType>Report</b:SourceType>
    <b:Guid>{57D9960C-3F55-4CBF-BCD7-C819091EEAB9}</b:Guid>
    <b:Title>WorkFirst Parents in Vocational Education at State Community and Technical Colleges</b:Title>
    <b:Year>2019</b:Year>
    <b:Publisher>DSHS Research and Data Analysis Division</b:Publisher>
    <b:City>Olympia, Washington</b:City>
    <b:Author>
      <b:Author>
        <b:NameList>
          <b:Person>
            <b:Last>Patton</b:Last>
            <b:First>Deleena</b:First>
          </b:Person>
          <b:Person>
            <b:Last>Liu</b:Last>
            <b:First>Qinghua</b:First>
          </b:Person>
          <b:Person>
            <b:Last>Lucenko</b:Last>
            <b:First>Barbara</b:First>
          </b:Person>
          <b:Person>
            <b:Last>Felver</b:Last>
            <b:First>Barbara</b:First>
          </b:Person>
        </b:NameList>
      </b:Author>
    </b:Author>
    <b:RefOrder>17</b:RefOrder>
  </b:Source>
  <b:Source>
    <b:Tag>Tac1</b:Tag>
    <b:SourceType>Misc</b:SourceType>
    <b:Guid>{ED937846-C486-4207-9E4B-525F503EC5B0}</b:Guid>
    <b:Title>TCC Financial Aid 2011-12 Satisfactory Academic Progress Policy (as of July 1, 2011)</b:Title>
    <b:Author>
      <b:Author>
        <b:Corporate>Tacoma Community College</b:Corporate>
      </b:Author>
    </b:Author>
    <b:URL>https://www.tacomacc.edu/about/policies/financial-aid-satisfactory-academics-progress-policy</b:URL>
    <b:RefOrder>48</b:RefOrder>
  </b:Source>
  <b:Source>
    <b:Tag>Lin10</b:Tag>
    <b:SourceType>JournalArticle</b:SourceType>
    <b:Guid>{6E4B90F9-D0CD-44FE-ABAA-13DCBD61F329}</b:Guid>
    <b:Title>Ability, gender, and performance standards: Evidence from academic probation.</b:Title>
    <b:JournalName>American Economic Journal</b:JournalName>
    <b:Year>2010</b:Year>
    <b:Pages>95-117</b:Pages>
    <b:Author>
      <b:Author>
        <b:NameList>
          <b:Person>
            <b:Last>Lindo</b:Last>
            <b:Middle>M.</b:Middle>
            <b:First>J.</b:First>
          </b:Person>
          <b:Person>
            <b:Last>Sanders</b:Last>
            <b:Middle>J.</b:Middle>
            <b:First>N.</b:First>
          </b:Person>
          <b:Person>
            <b:Last>Oreopoulos</b:Last>
            <b:First>P.</b:First>
          </b:Person>
        </b:NameList>
      </b:Author>
    </b:Author>
    <b:RefOrder>30</b:RefOrder>
  </b:Source>
  <b:Source>
    <b:Tag>Pau13</b:Tag>
    <b:SourceType>JournalArticle</b:SourceType>
    <b:Guid>{03BC6CC9-A7E6-412D-86CE-F5E0A639283B}</b:Guid>
    <b:Author>
      <b:Author>
        <b:NameList>
          <b:Person>
            <b:Last>Fain</b:Last>
            <b:First>Paul</b:First>
          </b:Person>
        </b:NameList>
      </b:Author>
    </b:Author>
    <b:Title>Third Try Isn't the Charm</b:Title>
    <b:JournalName>Inside Higher Ed</b:JournalName>
    <b:Year>2013</b:Year>
    <b:RefOrder>2</b:RefOrder>
  </b:Source>
  <b:Source>
    <b:Tag>Fik08</b:Tag>
    <b:SourceType>JournalArticle</b:SourceType>
    <b:Guid>{08913DB5-6480-4E39-AEAE-2D382979CD71}</b:Guid>
    <b:Title>Predictors of First Year Student Retention in the Community College</b:Title>
    <b:JournalName>Community College Review</b:JournalName>
    <b:Year>2008</b:Year>
    <b:Author>
      <b:Author>
        <b:NameList>
          <b:Person>
            <b:Last>Fike</b:Last>
            <b:First>David</b:First>
          </b:Person>
          <b:Person>
            <b:Last>Fike</b:Last>
            <b:First>Renea</b:First>
          </b:Person>
        </b:NameList>
      </b:Author>
    </b:Author>
    <b:RefOrder>49</b:RefOrder>
  </b:Source>
  <b:Source>
    <b:Tag>Ang16</b:Tag>
    <b:SourceType>Book</b:SourceType>
    <b:Guid>{B478382A-7EC9-4550-AB49-9E1748B6F2EE}</b:Guid>
    <b:Title>Overcoming Educational Racism in the Community College: Creating Pathways to Success for Minority and Impoverished Student Populations</b:Title>
    <b:Year>2016</b:Year>
    <b:Author>
      <b:Author>
        <b:NameList>
          <b:Person>
            <b:Last>Long</b:Last>
            <b:First>Angela</b:First>
            <b:Middle>C.</b:Middle>
          </b:Person>
        </b:NameList>
      </b:Author>
    </b:Author>
    <b:City>Sterling, Virginia</b:City>
    <b:Publisher>Stylus Publishing</b:Publisher>
    <b:RefOrder>19</b:RefOrder>
  </b:Source>
  <b:Source>
    <b:Tag>Ros16</b:Tag>
    <b:SourceType>Book</b:SourceType>
    <b:Guid>{27FCFC21-F22F-4E3B-B691-BB830223966E}</b:Guid>
    <b:Title>Self-Identity: A Key to Black Student Success</b:Title>
    <b:Year>2016</b:Year>
    <b:City>Austin, TX</b:City>
    <b:Publisher>Texas Association of Counselor Education and Supervisors</b:Publisher>
    <b:Author>
      <b:Author>
        <b:NameList>
          <b:Person>
            <b:Last>Ross</b:Last>
            <b:Middle>T.J.</b:Middle>
            <b:First>Andrea</b:First>
          </b:Person>
          <b:Person>
            <b:Last>Powell</b:Last>
            <b:Middle>M.</b:Middle>
            <b:First>Angela</b:First>
          </b:Person>
          <b:Person>
            <b:Last>Henriksen, Jr.</b:Last>
            <b:Middle>C.</b:Middle>
            <b:First>Richard</b:First>
          </b:Person>
        </b:NameList>
      </b:Author>
    </b:Author>
    <b:RefOrder>20</b:RefOrder>
  </b:Source>
  <b:Source>
    <b:Tag>Bal16</b:Tag>
    <b:SourceType>Book</b:SourceType>
    <b:Guid>{F07C6113-16F5-4CF0-B24D-9C02ACBDAAEC}</b:Guid>
    <b:Title>Closing the College Gap: A Roadmap to Postsecondary Readiness and Attainment</b:Title>
    <b:Year>2016</b:Year>
    <b:City>Washington DC</b:City>
    <b:Publisher>Civic Enterprises</b:Publisher>
    <b:Author>
      <b:Author>
        <b:NameList>
          <b:Person>
            <b:Last>Balfanz</b:Last>
            <b:First>Robert</b:First>
          </b:Person>
          <b:Person>
            <b:Last>DePaoli</b:Last>
            <b:First>Jennifer</b:First>
          </b:Person>
          <b:Person>
            <b:Last>Ingram</b:Last>
            <b:Middle>S.</b:Middle>
            <b:First>Erin</b:First>
          </b:Person>
          <b:Person>
            <b:Last>Bridgeland</b:Last>
            <b:Middle>M.</b:Middle>
            <b:First>John</b:First>
          </b:Person>
          <b:Person>
            <b:Last>Hornig</b:Last>
            <b:First>Joanna</b:First>
          </b:Person>
        </b:NameList>
      </b:Author>
    </b:Author>
    <b:RefOrder>21</b:RefOrder>
  </b:Source>
  <b:Source>
    <b:Tag>Ver17</b:Tag>
    <b:SourceType>Book</b:SourceType>
    <b:Guid>{9A7DC9FD-E51C-40A3-8292-D72F96349E73}</b:Guid>
    <b:Title>Bandwidth Recovery: Helping Students Reclaim Cognitive Resources Lost to Poverty, Racism, and Social Marginalization</b:Title>
    <b:Year>2017</b:Year>
    <b:City>Sterling, Virginia</b:City>
    <b:Publisher>Stylus Publishing</b:Publisher>
    <b:Author>
      <b:Author>
        <b:NameList>
          <b:Person>
            <b:Last>Verschelden</b:Last>
            <b:First>Cia</b:First>
          </b:Person>
          <b:Person>
            <b:Last>Pasquerella</b:Last>
            <b:First>Lynn</b:First>
          </b:Person>
        </b:NameList>
      </b:Author>
    </b:Author>
    <b:RefOrder>31</b:RefOrder>
  </b:Source>
  <b:Source>
    <b:Tag>Hya19</b:Tag>
    <b:SourceType>Report</b:SourceType>
    <b:Guid>{12C9A7E5-1AE8-4446-B09B-35F3C58EFD72}</b:Guid>
    <b:Title>Supporting Students Experiencing Homelessness: Perspectives from California's Community Colleges</b:Title>
    <b:Year>2019</b:Year>
    <b:Publisher>California Homeless Youth Project</b:Publisher>
    <b:Author>
      <b:Author>
        <b:NameList>
          <b:Person>
            <b:Last>Hyatt</b:Last>
            <b:First>Shahera</b:First>
          </b:Person>
          <b:Person>
            <b:Last>LePage</b:Last>
            <b:First>Nancy</b:First>
          </b:Person>
          <b:Person>
            <b:Last>Piazza</b:Last>
            <b:First>Alexis</b:First>
          </b:Person>
        </b:NameList>
      </b:Author>
    </b:Author>
    <b:RefOrder>25</b:RefOrder>
  </b:Source>
  <b:Source>
    <b:Tag>Nat191</b:Tag>
    <b:SourceType>Report</b:SourceType>
    <b:Guid>{0CA3005A-7FC6-4230-8D9B-E93A9DA07795}</b:Guid>
    <b:Title>College Navigator: Tacoma Community College</b:Title>
    <b:Year>2019</b:Year>
    <b:Publisher>NCES</b:Publisher>
    <b:City>Washington DC</b:City>
    <b:Author>
      <b:Author>
        <b:Corporate>National Center for Education Statistics</b:Corporate>
      </b:Author>
    </b:Author>
    <b:URL>https://nces.ed.gov/collegenavigator/?id=236753</b:URL>
    <b:RefOrder>1</b:RefOrder>
  </b:Source>
  <b:Source>
    <b:Tag>Des06</b:Tag>
    <b:SourceType>JournalArticle</b:SourceType>
    <b:Guid>{45318A7A-38D9-419C-B924-EB9E518981E3}</b:Guid>
    <b:Title>The Effects of Interrupted Enrollment on Graduation from College: Racial, Income, and Ability Difference</b:Title>
    <b:Year>2006</b:Year>
    <b:JournalName>Economics of Education Review</b:JournalName>
    <b:Pages>575-590</b:Pages>
    <b:Author>
      <b:Author>
        <b:NameList>
          <b:Person>
            <b:Last>DesJardins</b:Last>
            <b:First>Stephen</b:First>
          </b:Person>
          <b:Person>
            <b:Last>Ahlburg</b:Last>
            <b:First>Dennis</b:First>
          </b:Person>
          <b:Person>
            <b:Last>McCall</b:Last>
            <b:First>Brian</b:First>
          </b:Person>
        </b:NameList>
      </b:Author>
    </b:Author>
    <b:RefOrder>3</b:RefOrder>
  </b:Source>
  <b:Source>
    <b:Tag>Car02</b:Tag>
    <b:SourceType>JournalArticle</b:SourceType>
    <b:Guid>{ED6D5FE2-8149-477E-8336-9C53F7E1CC81}</b:Guid>
    <b:Title>Support Systems, Psychological Functioning, and Academic Performance of Nontraditional Female Students</b:Title>
    <b:JournalName>Adult Education Quarterly</b:JournalName>
    <b:Year>2002</b:Year>
    <b:Pages>140-154</b:Pages>
    <b:Author>
      <b:Author>
        <b:NameList>
          <b:Person>
            <b:Last>Carney-Crompton</b:Last>
            <b:First>Shawn</b:First>
          </b:Person>
          <b:Person>
            <b:Last>Tan</b:Last>
            <b:First>Josephine</b:First>
          </b:Person>
        </b:NameList>
      </b:Author>
    </b:Author>
    <b:Volume>52</b:Volume>
    <b:Issue>2</b:Issue>
    <b:RefOrder>7</b:RefOrder>
  </b:Source>
  <b:Source>
    <b:Tag>Don99</b:Tag>
    <b:SourceType>JournalArticle</b:SourceType>
    <b:Guid>{96C0E723-D611-4BCD-8673-7FCB9E1C0977}</b:Guid>
    <b:Title>A Model of College Outcomes for Adults</b:Title>
    <b:JournalName>Adult Education Quarterly</b:JournalName>
    <b:Year>1999</b:Year>
    <b:Author>
      <b:Author>
        <b:NameList>
          <b:Person>
            <b:Last>Donaldson</b:Last>
            <b:Middle>F</b:Middle>
            <b:First>Joe</b:First>
          </b:Person>
          <b:Person>
            <b:Last>Graham</b:Last>
            <b:First>Steve</b:First>
          </b:Person>
        </b:NameList>
      </b:Author>
    </b:Author>
    <b:RefOrder>8</b:RefOrder>
  </b:Source>
  <b:Source>
    <b:Tag>Kaz07</b:Tag>
    <b:SourceType>Report</b:SourceType>
    <b:Guid>{76B18D0C-6C27-46BB-8818-328264A46205}</b:Guid>
    <b:Title>Adult Learners in Higher Education: Barriers to Success and Strategies to Improve Results</b:Title>
    <b:Year>2007</b:Year>
    <b:Publisher>Jobs for the Future</b:Publisher>
    <b:City>Washington DC</b:City>
    <b:Author>
      <b:Author>
        <b:NameList>
          <b:Person>
            <b:Last>Kazis</b:Last>
            <b:First>Richard</b:First>
          </b:Person>
        </b:NameList>
      </b:Author>
    </b:Author>
    <b:RefOrder>9</b:RefOrder>
  </b:Source>
  <b:Source>
    <b:Tag>Cru18</b:Tag>
    <b:SourceType>Report</b:SourceType>
    <b:Guid>{7AFA5D86-D717-4D2E-8CD0-DC18507D01D1}</b:Guid>
    <b:Title>California State University office of the chancellor study of student basic needs</b:Title>
    <b:Year>2018</b:Year>
    <b:Author>
      <b:Author>
        <b:NameList>
          <b:Person>
            <b:Last>Crutchfield</b:Last>
            <b:First>R.M.</b:First>
          </b:Person>
          <b:Person>
            <b:Last>Maguire</b:Last>
            <b:First>J.</b:First>
          </b:Person>
        </b:NameList>
      </b:Author>
    </b:Author>
    <b:URL>http://www.calstate.edu/basicneeds</b:URL>
    <b:RefOrder>22</b:RefOrder>
  </b:Source>
  <b:Source>
    <b:Tag>Eis16</b:Tag>
    <b:SourceType>Report</b:SourceType>
    <b:Guid>{430D3B8A-E7D6-4353-9476-A4BFE99A11D8}</b:Guid>
    <b:Title>Too distressed to learn? Mental health among community college students.</b:Title>
    <b:Year>2016</b:Year>
    <b:Publisher>Wisconsin HOPE Lab</b:Publisher>
    <b:Author>
      <b:Author>
        <b:NameList>
          <b:Person>
            <b:Last>Eisenberg</b:Last>
            <b:First>D.</b:First>
          </b:Person>
          <b:Person>
            <b:Last>Goldrick-Rab</b:Last>
            <b:First>S.</b:First>
          </b:Person>
          <b:Person>
            <b:Last>Lipson</b:Last>
            <b:First>S.K.</b:First>
          </b:Person>
          <b:Person>
            <b:Last>Broton</b:Last>
            <b:First>K.</b:First>
          </b:Person>
        </b:NameList>
      </b:Author>
    </b:Author>
    <b:URL>https://hope4college.com/wp-content/uploads/2018/09/Wisconsin_HOPE_Lab-Too_Distressed_To_Learn.pdf</b:URL>
    <b:RefOrder>23</b:RefOrder>
  </b:Source>
  <b:Source>
    <b:Tag>Bro17</b:Tag>
    <b:SourceType>Report</b:SourceType>
    <b:Guid>{19993634-5739-4970-A6AC-ECDB0D6B1277}</b:Guid>
    <b:Title>The evolution of poverty in higher education: Material hardship, academic success, and policy perspectives</b:Title>
    <b:Year>2017</b:Year>
    <b:Author>
      <b:Author>
        <b:NameList>
          <b:Person>
            <b:Last>Broton</b:Last>
            <b:First>K.M.</b:First>
          </b:Person>
        </b:NameList>
      </b:Author>
    </b:Author>
    <b:RefOrder>24</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9D6779F-84DB-4AA3-A2F7-5EF38D90F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15055</Words>
  <Characters>88056</Characters>
  <Application>Microsoft Office Word</Application>
  <DocSecurity>0</DocSecurity>
  <Lines>733</Lines>
  <Paragraphs>205</Paragraphs>
  <ScaleCrop>false</ScaleCrop>
  <HeadingPairs>
    <vt:vector size="2" baseType="variant">
      <vt:variant>
        <vt:lpstr>Title</vt:lpstr>
      </vt:variant>
      <vt:variant>
        <vt:i4>1</vt:i4>
      </vt:variant>
    </vt:vector>
  </HeadingPairs>
  <TitlesOfParts>
    <vt:vector size="1" baseType="lpstr">
      <vt:lpstr>College Housing Assistance Program (CHAP) Disenrollment Evaluation and Environmental Scan</vt:lpstr>
    </vt:vector>
  </TitlesOfParts>
  <Company/>
  <LinksUpToDate>false</LinksUpToDate>
  <CharactersWithSpaces>102906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College Housing Assistance Program (CHAP) Disenrollment Evaluation and Environmental Scan</dc:title>
  <dc:subject>Prepared by BERK Consulting for the Tacoma Housing Authority</dc:subject>
  <dc:creator>Vivien Savath</dc:creator>
  <cp:keywords/>
  <dc:description/>
  <cp:lastModifiedBy>Vivien Savath</cp:lastModifiedBy>
  <cp:revision>2</cp:revision>
  <cp:lastPrinted>2020-10-23T15:26:00Z</cp:lastPrinted>
  <dcterms:created xsi:type="dcterms:W3CDTF">2020-11-18T20:45:00Z</dcterms:created>
  <dcterms:modified xsi:type="dcterms:W3CDTF">2020-11-18T20:45:00Z</dcterms:modified>
</cp:coreProperties>
</file>