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855D7" w14:textId="56A146B7" w:rsidR="00F3221E" w:rsidRDefault="00F3221E" w:rsidP="00F3221E">
      <w:pPr>
        <w:pStyle w:val="Title"/>
      </w:pPr>
      <w:r>
        <w:t xml:space="preserve">THA </w:t>
      </w:r>
      <w:r w:rsidR="00CB7618">
        <w:t>Children’s Savings Account (</w:t>
      </w:r>
      <w:r>
        <w:t>CSA</w:t>
      </w:r>
      <w:r w:rsidR="00CB7618">
        <w:t>)</w:t>
      </w:r>
      <w:r>
        <w:t xml:space="preserve"> Performance Metrics</w:t>
      </w:r>
    </w:p>
    <w:p w14:paraId="2631C89D" w14:textId="318DC288" w:rsidR="00F3221E" w:rsidRPr="00F3221E" w:rsidRDefault="00F3221E" w:rsidP="00F3221E">
      <w:pPr>
        <w:pStyle w:val="Subtitle"/>
      </w:pPr>
      <w:r>
        <w:t>Summary of 2020 Discussions</w:t>
      </w:r>
      <w:r w:rsidR="003A5F0A">
        <w:t xml:space="preserve"> and Recommendation</w:t>
      </w:r>
      <w:bookmarkStart w:id="0" w:name="_GoBack"/>
      <w:bookmarkEnd w:id="0"/>
      <w:r w:rsidR="003A5F0A">
        <w:t>s</w:t>
      </w:r>
    </w:p>
    <w:p w14:paraId="5EE9E8A8" w14:textId="77777777" w:rsidR="00D90711" w:rsidRPr="00841B43" w:rsidRDefault="00D90711" w:rsidP="00D90711">
      <w:pPr>
        <w:pStyle w:val="Heading1"/>
      </w:pPr>
      <w:r w:rsidRPr="00841B43">
        <w:t>Background</w:t>
      </w:r>
    </w:p>
    <w:p w14:paraId="4E8F59A9" w14:textId="09AF0ED5" w:rsidR="00D90711" w:rsidRPr="00841B43" w:rsidRDefault="00D90711" w:rsidP="00D90711">
      <w:r w:rsidRPr="00841B43">
        <w:t xml:space="preserve">From February to April 2020, the </w:t>
      </w:r>
      <w:r w:rsidR="00CB7618">
        <w:t>Children’s Savings Account (</w:t>
      </w:r>
      <w:r w:rsidR="00CB7618" w:rsidRPr="00841B43">
        <w:t>CSA</w:t>
      </w:r>
      <w:r w:rsidR="00CB7618">
        <w:t>)</w:t>
      </w:r>
      <w:r w:rsidR="00CB7618" w:rsidRPr="00841B43">
        <w:t xml:space="preserve"> </w:t>
      </w:r>
      <w:r w:rsidRPr="00841B43">
        <w:t>team met to clarify the program’s intended outcomes. Th</w:t>
      </w:r>
      <w:r w:rsidR="00E40691" w:rsidRPr="00841B43">
        <w:t xml:space="preserve">e goal </w:t>
      </w:r>
      <w:r w:rsidRPr="00841B43">
        <w:t>was to focus CSA data collection and effectively communicate the program’s impact and to inform broader conversations about the right role of the housing education partnership.</w:t>
      </w:r>
    </w:p>
    <w:p w14:paraId="6C6F800F" w14:textId="3AF85101" w:rsidR="00D90711" w:rsidRPr="00841B43" w:rsidRDefault="00D90711" w:rsidP="00D90711">
      <w:r w:rsidRPr="00841B43">
        <w:t>These conversations led to the logic model and measurement plan contained in this document. Notable shifts and new points of clarity resulting from these conversations include:</w:t>
      </w:r>
    </w:p>
    <w:p w14:paraId="0C90AD39" w14:textId="77777777" w:rsidR="00D90711" w:rsidRPr="00841B43" w:rsidRDefault="00D90711" w:rsidP="00D90711">
      <w:pPr>
        <w:pStyle w:val="Bullets"/>
      </w:pPr>
      <w:r w:rsidRPr="00841B43">
        <w:t>Higher priority of THA effort on:</w:t>
      </w:r>
    </w:p>
    <w:p w14:paraId="25521B3B" w14:textId="77777777" w:rsidR="00D90711" w:rsidRPr="00841B43" w:rsidRDefault="00D90711" w:rsidP="00D90711">
      <w:pPr>
        <w:pStyle w:val="Bullets"/>
        <w:numPr>
          <w:ilvl w:val="1"/>
          <w:numId w:val="4"/>
        </w:numPr>
      </w:pPr>
      <w:r w:rsidRPr="00841B43">
        <w:t xml:space="preserve">family engagement, especially </w:t>
      </w:r>
      <w:r w:rsidR="00F3221E" w:rsidRPr="00841B43">
        <w:t>for</w:t>
      </w:r>
      <w:r w:rsidRPr="00841B43">
        <w:t xml:space="preserve"> asset building and college going culture</w:t>
      </w:r>
      <w:r w:rsidR="00F3221E" w:rsidRPr="00841B43">
        <w:t>,</w:t>
      </w:r>
      <w:r w:rsidRPr="00841B43">
        <w:t xml:space="preserve"> and </w:t>
      </w:r>
    </w:p>
    <w:p w14:paraId="59EB70C3" w14:textId="77777777" w:rsidR="00D90711" w:rsidRPr="00841B43" w:rsidRDefault="00D90711" w:rsidP="00D90711">
      <w:pPr>
        <w:pStyle w:val="Bullets"/>
        <w:numPr>
          <w:ilvl w:val="1"/>
          <w:numId w:val="4"/>
        </w:numPr>
      </w:pPr>
      <w:r w:rsidRPr="00841B43">
        <w:t>economic empowerment and housing stability</w:t>
      </w:r>
      <w:r w:rsidR="00F3221E" w:rsidRPr="00841B43">
        <w:t xml:space="preserve"> to</w:t>
      </w:r>
      <w:r w:rsidRPr="00841B43">
        <w:t xml:space="preserve"> support school success</w:t>
      </w:r>
    </w:p>
    <w:p w14:paraId="3851C9DF" w14:textId="77777777" w:rsidR="00D90711" w:rsidRPr="00841B43" w:rsidRDefault="00D90711" w:rsidP="00D90711">
      <w:pPr>
        <w:pStyle w:val="Bullets"/>
      </w:pPr>
      <w:r w:rsidRPr="00841B43">
        <w:t>Greater reliance on partnerships and lower priority of THA effort on pure academic outcomes</w:t>
      </w:r>
    </w:p>
    <w:p w14:paraId="34BA5278" w14:textId="77777777" w:rsidR="00D90711" w:rsidRPr="00841B43" w:rsidRDefault="00D90711" w:rsidP="00D90711">
      <w:pPr>
        <w:pStyle w:val="Bullets"/>
      </w:pPr>
      <w:r w:rsidRPr="00841B43">
        <w:t xml:space="preserve">Greater emphasis on supporting families’ informed choices and </w:t>
      </w:r>
      <w:proofErr w:type="gramStart"/>
      <w:r w:rsidRPr="00841B43">
        <w:t>goal-setting</w:t>
      </w:r>
      <w:proofErr w:type="gramEnd"/>
      <w:r w:rsidRPr="00841B43">
        <w:t xml:space="preserve"> to achieve their version of postsecondary success, rather than prescribing a particular path</w:t>
      </w:r>
    </w:p>
    <w:p w14:paraId="6AFA92FE" w14:textId="77777777" w:rsidR="00D90711" w:rsidRPr="00841B43" w:rsidRDefault="00D90711" w:rsidP="00D90711">
      <w:pPr>
        <w:pStyle w:val="Bullets"/>
      </w:pPr>
      <w:r w:rsidRPr="00841B43">
        <w:t xml:space="preserve">Greater linkages with other THA and CSE team </w:t>
      </w:r>
      <w:proofErr w:type="gramStart"/>
      <w:r w:rsidRPr="00841B43">
        <w:t>supports</w:t>
      </w:r>
      <w:proofErr w:type="gramEnd"/>
      <w:r w:rsidRPr="00841B43">
        <w:t xml:space="preserve"> and services</w:t>
      </w:r>
    </w:p>
    <w:p w14:paraId="29E60C77" w14:textId="77777777" w:rsidR="00F3221E" w:rsidRPr="00841B43" w:rsidRDefault="00F3221E" w:rsidP="00D90711">
      <w:pPr>
        <w:pStyle w:val="Bullets"/>
      </w:pPr>
      <w:r w:rsidRPr="00841B43">
        <w:t>Streamlined measurement on points in the logic model that THA can directly measure and impact</w:t>
      </w:r>
    </w:p>
    <w:p w14:paraId="4DB0C349" w14:textId="7FE43485" w:rsidR="003A5F0A" w:rsidRDefault="00152F3D" w:rsidP="00152F3D">
      <w:r>
        <w:t xml:space="preserve">This document contains the draft CSA logic model, the measurement needs, and measurement plan for items in the logic model. </w:t>
      </w:r>
      <w:r w:rsidR="003A5F0A">
        <w:t xml:space="preserve">Following this are recommendations for the organization to be able to execute on these measurement plans with an equity lens. </w:t>
      </w:r>
    </w:p>
    <w:p w14:paraId="7DA09708" w14:textId="77777777" w:rsidR="00152F3D" w:rsidRDefault="00152F3D" w:rsidP="00152F3D">
      <w:r>
        <w:t>An Appendix contains items that surfaced during this discussion that are more appropriate for conversations at the CSE and/or Education Initiative level.</w:t>
      </w:r>
    </w:p>
    <w:p w14:paraId="5F082575" w14:textId="77777777" w:rsidR="00CB7618" w:rsidRDefault="00CB7618" w:rsidP="00CB7618">
      <w:pPr>
        <w:pStyle w:val="Heading1"/>
      </w:pPr>
      <w:r>
        <w:t>Logic Model</w:t>
      </w:r>
    </w:p>
    <w:p w14:paraId="5550C4BA" w14:textId="26EF621A" w:rsidR="00CB7618" w:rsidRPr="00CB7618" w:rsidRDefault="00CB7618" w:rsidP="00CB7618">
      <w:r>
        <w:t>The logic model on the following page describes the Children’s Savings Account’s contributions to a long-term outcome of “</w:t>
      </w:r>
      <w:r w:rsidRPr="00CB7618">
        <w:t>Institutions &amp; systems provide families the opportunities for economic success they desire.</w:t>
      </w:r>
      <w:r>
        <w:t xml:space="preserve">” </w:t>
      </w:r>
      <w:r w:rsidR="001B0619">
        <w:t>At the first meeting, t</w:t>
      </w:r>
      <w:r>
        <w:t xml:space="preserve">he CSA team identified this long-term outcome </w:t>
      </w:r>
      <w:r w:rsidR="001B0619">
        <w:t xml:space="preserve">as well as intermediate outcomes that THA was uniquely </w:t>
      </w:r>
      <w:proofErr w:type="gramStart"/>
      <w:r w:rsidR="001B0619">
        <w:t>position</w:t>
      </w:r>
      <w:proofErr w:type="gramEnd"/>
      <w:r w:rsidR="001B0619">
        <w:t xml:space="preserve"> to drive. </w:t>
      </w:r>
      <w:r>
        <w:t>BERK facilitated ensuing discussions to identify the best use of savi</w:t>
      </w:r>
      <w:r w:rsidR="0003702D">
        <w:t xml:space="preserve">ngs accounts and resources to contribute to that goal. </w:t>
      </w:r>
    </w:p>
    <w:p w14:paraId="73BC1376" w14:textId="080C6840" w:rsidR="00CB7618" w:rsidRPr="00CB7618" w:rsidRDefault="00CB7618" w:rsidP="00CB7618">
      <w:pPr>
        <w:sectPr w:rsidR="00CB7618" w:rsidRPr="00CB7618" w:rsidSect="0038725C">
          <w:footerReference w:type="even" r:id="rId11"/>
          <w:footerReference w:type="default" r:id="rId12"/>
          <w:footerReference w:type="first" r:id="rId13"/>
          <w:pgSz w:w="12240" w:h="15840" w:code="1"/>
          <w:pgMar w:top="1080" w:right="1080" w:bottom="1080" w:left="1080" w:header="187" w:footer="187" w:gutter="0"/>
          <w:cols w:space="720"/>
          <w:noEndnote/>
          <w:titlePg/>
          <w:docGrid w:linePitch="326"/>
        </w:sectPr>
      </w:pPr>
    </w:p>
    <w:p w14:paraId="24480DAA" w14:textId="2DA018BB" w:rsidR="00E40691" w:rsidRPr="00841B43" w:rsidRDefault="00503938" w:rsidP="00CB7618">
      <w:pPr>
        <w:pStyle w:val="Caption"/>
      </w:pPr>
      <w:bookmarkStart w:id="1" w:name="_Ref43929748"/>
      <w:bookmarkStart w:id="2" w:name="_Ref43929742"/>
      <w:r>
        <w:lastRenderedPageBreak/>
        <w:t xml:space="preserve">Exhibit </w:t>
      </w:r>
      <w:r w:rsidR="00AD55F6">
        <w:fldChar w:fldCharType="begin"/>
      </w:r>
      <w:r w:rsidR="00AD55F6">
        <w:instrText xml:space="preserve"> SEQ Exhibit \* ARABIC </w:instrText>
      </w:r>
      <w:r w:rsidR="00AD55F6">
        <w:fldChar w:fldCharType="separate"/>
      </w:r>
      <w:r>
        <w:rPr>
          <w:noProof/>
        </w:rPr>
        <w:t>1</w:t>
      </w:r>
      <w:r w:rsidR="00AD55F6">
        <w:rPr>
          <w:noProof/>
        </w:rPr>
        <w:fldChar w:fldCharType="end"/>
      </w:r>
      <w:bookmarkEnd w:id="1"/>
      <w:r>
        <w:t xml:space="preserve">. </w:t>
      </w:r>
      <w:r w:rsidR="00CB7618">
        <w:t xml:space="preserve">Children’s Savings Account </w:t>
      </w:r>
      <w:r w:rsidR="00E40691" w:rsidRPr="00841B43">
        <w:t>Logic Model</w:t>
      </w:r>
      <w:bookmarkEnd w:id="2"/>
    </w:p>
    <w:p w14:paraId="3F1BDEA3" w14:textId="69D6B26C" w:rsidR="00E40691" w:rsidRPr="00E40691" w:rsidRDefault="00E40691" w:rsidP="00E40691">
      <w:pPr>
        <w:sectPr w:rsidR="00E40691" w:rsidRPr="00E40691" w:rsidSect="00D75D63">
          <w:footerReference w:type="first" r:id="rId14"/>
          <w:pgSz w:w="20160" w:h="12240" w:orient="landscape" w:code="5"/>
          <w:pgMar w:top="1080" w:right="1080" w:bottom="1080" w:left="1080" w:header="187" w:footer="187" w:gutter="0"/>
          <w:cols w:space="720"/>
          <w:noEndnote/>
          <w:titlePg/>
          <w:docGrid w:linePitch="326"/>
        </w:sectPr>
      </w:pPr>
      <w:r>
        <w:rPr>
          <w:noProof/>
        </w:rPr>
        <w:drawing>
          <wp:inline distT="0" distB="0" distL="0" distR="0" wp14:anchorId="2D1FCEC0" wp14:editId="55D8E849">
            <wp:extent cx="11485879" cy="5431792"/>
            <wp:effectExtent l="0" t="0" r="0" b="0"/>
            <wp:docPr id="359620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11485879" cy="5431792"/>
                    </a:xfrm>
                    <a:prstGeom prst="rect">
                      <a:avLst/>
                    </a:prstGeom>
                  </pic:spPr>
                </pic:pic>
              </a:graphicData>
            </a:graphic>
          </wp:inline>
        </w:drawing>
      </w:r>
    </w:p>
    <w:p w14:paraId="0E2A7A38" w14:textId="0F321850" w:rsidR="00871C6A" w:rsidRDefault="00E40691" w:rsidP="00871C6A">
      <w:pPr>
        <w:pStyle w:val="Heading1"/>
      </w:pPr>
      <w:r>
        <w:lastRenderedPageBreak/>
        <w:t xml:space="preserve">Measurement </w:t>
      </w:r>
      <w:r w:rsidR="00F3221E">
        <w:t>Plan</w:t>
      </w:r>
    </w:p>
    <w:p w14:paraId="1BF3084B" w14:textId="25451A2C" w:rsidR="001D5AE8" w:rsidRDefault="001B0619" w:rsidP="00871C6A">
      <w:r>
        <w:t xml:space="preserve">The measurement plan layers on the logic model </w:t>
      </w:r>
      <w:r w:rsidR="00503938">
        <w:t>and</w:t>
      </w:r>
      <w:r>
        <w:t xml:space="preserve"> identif</w:t>
      </w:r>
      <w:r w:rsidR="00503938">
        <w:t>ies</w:t>
      </w:r>
      <w:r>
        <w:t xml:space="preserve"> </w:t>
      </w:r>
      <w:r w:rsidR="00503938">
        <w:t>activities necessary to</w:t>
      </w:r>
      <w:r>
        <w:t xml:space="preserve"> understand whether the program logic is working as anticipated. </w:t>
      </w:r>
      <w:r w:rsidR="00F3221E">
        <w:t>Activities and short-term outcomes are the main things that THA can influence and thus the focus of measurement.</w:t>
      </w:r>
      <w:r w:rsidR="001D5AE8">
        <w:t xml:space="preserve"> Measurement requires resources and we need to prioritize those resources on things that are critical to our long-term goals. Not every activity or outcome need be explicitly measured. The table below uses three categories of measurement needs.</w:t>
      </w:r>
    </w:p>
    <w:p w14:paraId="194565A7" w14:textId="681F26FA" w:rsidR="001D5AE8" w:rsidRDefault="00941395" w:rsidP="001D5AE8">
      <w:pPr>
        <w:pStyle w:val="Bullets"/>
      </w:pPr>
      <w:r w:rsidRPr="007772BC">
        <w:rPr>
          <w:b/>
          <w:bCs/>
        </w:rPr>
        <w:t>Observe and Reflect.</w:t>
      </w:r>
      <w:r>
        <w:t xml:space="preserve"> These are activities or outcomes </w:t>
      </w:r>
      <w:r w:rsidR="007772BC">
        <w:t>staff</w:t>
      </w:r>
      <w:r>
        <w:t xml:space="preserve"> can </w:t>
      </w:r>
      <w:r w:rsidR="007772BC">
        <w:t xml:space="preserve">naturally </w:t>
      </w:r>
      <w:r>
        <w:t xml:space="preserve">understand through our daily work or through intentional reflection at a meeting, for example. We </w:t>
      </w:r>
      <w:r w:rsidR="007772BC">
        <w:t xml:space="preserve">should </w:t>
      </w:r>
      <w:r>
        <w:t xml:space="preserve">check-in on them </w:t>
      </w:r>
      <w:proofErr w:type="gramStart"/>
      <w:r>
        <w:t>once in a while</w:t>
      </w:r>
      <w:proofErr w:type="gramEnd"/>
      <w:r>
        <w:t>, but do not need to maintain explicit measurement tools</w:t>
      </w:r>
      <w:r w:rsidR="007772BC">
        <w:t xml:space="preserve"> or data</w:t>
      </w:r>
      <w:r>
        <w:t xml:space="preserve"> to know if they are happening. It represents the lowest level of effort. </w:t>
      </w:r>
    </w:p>
    <w:p w14:paraId="1B298095" w14:textId="4E351EBB" w:rsidR="00941395" w:rsidRDefault="00941395" w:rsidP="001D5AE8">
      <w:pPr>
        <w:pStyle w:val="Bullets"/>
      </w:pPr>
      <w:r w:rsidRPr="007772BC">
        <w:rPr>
          <w:b/>
          <w:bCs/>
        </w:rPr>
        <w:t>Track.</w:t>
      </w:r>
      <w:r>
        <w:t xml:space="preserve"> These are indicators</w:t>
      </w:r>
      <w:r w:rsidR="007772BC">
        <w:t xml:space="preserve"> or artifacts </w:t>
      </w:r>
      <w:r>
        <w:t>of the program</w:t>
      </w:r>
      <w:r w:rsidR="007772BC">
        <w:t xml:space="preserve"> </w:t>
      </w:r>
      <w:r>
        <w:t xml:space="preserve">that the internal team explicitly wants to </w:t>
      </w:r>
      <w:r w:rsidR="007772BC">
        <w:t>keep tabs on</w:t>
      </w:r>
      <w:r>
        <w:t xml:space="preserve"> over time. They are </w:t>
      </w:r>
      <w:r w:rsidR="007772BC">
        <w:t xml:space="preserve">typically things that are </w:t>
      </w:r>
      <w:r>
        <w:t>created and maintained in the daily work of THA staff</w:t>
      </w:r>
      <w:r w:rsidR="007772BC">
        <w:t xml:space="preserve"> and it is a </w:t>
      </w:r>
      <w:r>
        <w:t xml:space="preserve">light level of </w:t>
      </w:r>
      <w:r w:rsidR="007772BC">
        <w:t xml:space="preserve">additional </w:t>
      </w:r>
      <w:r>
        <w:t xml:space="preserve">effort </w:t>
      </w:r>
      <w:r w:rsidR="007772BC">
        <w:t>to track them internally.</w:t>
      </w:r>
      <w:r>
        <w:t xml:space="preserve"> </w:t>
      </w:r>
    </w:p>
    <w:p w14:paraId="78D284FE" w14:textId="5D34EC09" w:rsidR="00941395" w:rsidRDefault="00941395" w:rsidP="001D5AE8">
      <w:pPr>
        <w:pStyle w:val="Bullets"/>
      </w:pPr>
      <w:r w:rsidRPr="007772BC">
        <w:rPr>
          <w:b/>
          <w:bCs/>
        </w:rPr>
        <w:t>Measure and Evaluate.</w:t>
      </w:r>
      <w:r>
        <w:t xml:space="preserve"> Items that are categorized as measure and evaluate require the most effort and resources. They usually require the development of a specific tool or data collection system and </w:t>
      </w:r>
      <w:r w:rsidR="006F28D0">
        <w:t xml:space="preserve">may </w:t>
      </w:r>
      <w:r w:rsidR="007772BC">
        <w:t>require</w:t>
      </w:r>
      <w:r>
        <w:t xml:space="preserve"> parties outside of THA to contribute. This level of effort is mainly reserved to the outcomes that are central to the program theory of change. </w:t>
      </w:r>
    </w:p>
    <w:p w14:paraId="3AE1D7E6" w14:textId="26CA81D9" w:rsidR="00CB7618" w:rsidRDefault="0098051A" w:rsidP="00871C6A">
      <w:r w:rsidRPr="0098051A">
        <w:t xml:space="preserve">For </w:t>
      </w:r>
      <w:r>
        <w:t>items marked as Measure and Evaluate</w:t>
      </w:r>
      <w:r w:rsidRPr="0098051A">
        <w:t xml:space="preserve">, the next section details indicators and a measurement plan. </w:t>
      </w:r>
    </w:p>
    <w:p w14:paraId="41E432FB" w14:textId="58CAB5AC" w:rsidR="00503938" w:rsidRDefault="00503938" w:rsidP="00503938">
      <w:pPr>
        <w:pStyle w:val="Caption"/>
      </w:pPr>
      <w:r>
        <w:t xml:space="preserve">Exhibit </w:t>
      </w:r>
      <w:r w:rsidR="00AD55F6">
        <w:fldChar w:fldCharType="begin"/>
      </w:r>
      <w:r w:rsidR="00AD55F6">
        <w:instrText xml:space="preserve"> SEQ Exhibit \* ARABIC </w:instrText>
      </w:r>
      <w:r w:rsidR="00AD55F6">
        <w:fldChar w:fldCharType="separate"/>
      </w:r>
      <w:r>
        <w:rPr>
          <w:noProof/>
        </w:rPr>
        <w:t>2</w:t>
      </w:r>
      <w:r w:rsidR="00AD55F6">
        <w:rPr>
          <w:noProof/>
        </w:rPr>
        <w:fldChar w:fldCharType="end"/>
      </w:r>
      <w:r>
        <w:t>. Measurement Needs for CSA Outcomes and Activities</w:t>
      </w:r>
    </w:p>
    <w:tbl>
      <w:tblPr>
        <w:tblStyle w:val="BERKtabledefault"/>
        <w:tblW w:w="0" w:type="auto"/>
        <w:tblLook w:val="04A0" w:firstRow="1" w:lastRow="0" w:firstColumn="1" w:lastColumn="0" w:noHBand="0" w:noVBand="1"/>
      </w:tblPr>
      <w:tblGrid>
        <w:gridCol w:w="5653"/>
        <w:gridCol w:w="4427"/>
      </w:tblGrid>
      <w:tr w:rsidR="0013246A" w:rsidRPr="0013246A" w14:paraId="0DC06B3C" w14:textId="2BB50B41" w:rsidTr="007DDE42">
        <w:trPr>
          <w:cnfStyle w:val="100000000000" w:firstRow="1" w:lastRow="0" w:firstColumn="0" w:lastColumn="0" w:oddVBand="0" w:evenVBand="0" w:oddHBand="0" w:evenHBand="0" w:firstRowFirstColumn="0" w:firstRowLastColumn="0" w:lastRowFirstColumn="0" w:lastRowLastColumn="0"/>
          <w:tblHeader/>
        </w:trPr>
        <w:tc>
          <w:tcPr>
            <w:tcW w:w="5653" w:type="dxa"/>
          </w:tcPr>
          <w:p w14:paraId="533AB1B6" w14:textId="15693119" w:rsidR="0013246A" w:rsidRPr="00E40691" w:rsidRDefault="004651DF" w:rsidP="00E40691">
            <w:pPr>
              <w:pStyle w:val="Tableheading"/>
              <w:rPr>
                <w:b/>
                <w:bCs/>
              </w:rPr>
            </w:pPr>
            <w:r w:rsidRPr="00E40691">
              <w:rPr>
                <w:b/>
                <w:bCs/>
              </w:rPr>
              <w:t xml:space="preserve">Outcomes and </w:t>
            </w:r>
            <w:r w:rsidR="0013246A" w:rsidRPr="00E40691">
              <w:rPr>
                <w:b/>
                <w:bCs/>
              </w:rPr>
              <w:t>Activities</w:t>
            </w:r>
          </w:p>
        </w:tc>
        <w:tc>
          <w:tcPr>
            <w:tcW w:w="4427" w:type="dxa"/>
          </w:tcPr>
          <w:p w14:paraId="5B7D88BD" w14:textId="4680C459" w:rsidR="0013246A" w:rsidRPr="00E40691" w:rsidRDefault="004651DF" w:rsidP="00E40691">
            <w:pPr>
              <w:pStyle w:val="Tableheading"/>
              <w:rPr>
                <w:b/>
                <w:bCs/>
              </w:rPr>
            </w:pPr>
            <w:r w:rsidRPr="00E40691">
              <w:rPr>
                <w:b/>
                <w:bCs/>
              </w:rPr>
              <w:t xml:space="preserve">Measurement </w:t>
            </w:r>
            <w:r w:rsidR="00E40691" w:rsidRPr="00E40691">
              <w:rPr>
                <w:b/>
                <w:bCs/>
              </w:rPr>
              <w:t>N</w:t>
            </w:r>
            <w:r w:rsidRPr="00E40691">
              <w:rPr>
                <w:b/>
                <w:bCs/>
              </w:rPr>
              <w:t>eeds</w:t>
            </w:r>
          </w:p>
        </w:tc>
      </w:tr>
      <w:tr w:rsidR="004651DF" w:rsidRPr="0013246A" w14:paraId="05F4E0BD" w14:textId="77777777" w:rsidTr="007DDE42">
        <w:trPr>
          <w:cnfStyle w:val="000000100000" w:firstRow="0" w:lastRow="0" w:firstColumn="0" w:lastColumn="0" w:oddVBand="0" w:evenVBand="0" w:oddHBand="1" w:evenHBand="0" w:firstRowFirstColumn="0" w:firstRowLastColumn="0" w:lastRowFirstColumn="0" w:lastRowLastColumn="0"/>
          <w:trHeight w:val="252"/>
        </w:trPr>
        <w:tc>
          <w:tcPr>
            <w:tcW w:w="5653" w:type="dxa"/>
            <w:shd w:val="clear" w:color="auto" w:fill="A9C1D0" w:themeFill="accent1" w:themeFillTint="66"/>
          </w:tcPr>
          <w:p w14:paraId="51279C7E" w14:textId="75A0E337" w:rsidR="004651DF" w:rsidRPr="0013246A" w:rsidRDefault="00E40691" w:rsidP="00E40691">
            <w:pPr>
              <w:pStyle w:val="Tableheading"/>
            </w:pPr>
            <w:r w:rsidRPr="0013246A">
              <w:t>OUTCOMES</w:t>
            </w:r>
          </w:p>
        </w:tc>
        <w:tc>
          <w:tcPr>
            <w:tcW w:w="4427" w:type="dxa"/>
            <w:shd w:val="clear" w:color="auto" w:fill="A9C1D0" w:themeFill="accent1" w:themeFillTint="66"/>
          </w:tcPr>
          <w:p w14:paraId="77AB6955" w14:textId="77777777" w:rsidR="004651DF" w:rsidRPr="0013246A" w:rsidRDefault="004651DF" w:rsidP="00E40691">
            <w:pPr>
              <w:pStyle w:val="Tablebullets"/>
              <w:numPr>
                <w:ilvl w:val="0"/>
                <w:numId w:val="0"/>
              </w:numPr>
              <w:ind w:left="360"/>
            </w:pPr>
          </w:p>
        </w:tc>
      </w:tr>
      <w:tr w:rsidR="004651DF" w:rsidRPr="005B07E9" w14:paraId="0A47EC6D" w14:textId="77777777"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55548067" w14:textId="228473BE" w:rsidR="004651DF" w:rsidRPr="005B07E9" w:rsidRDefault="005B07E9" w:rsidP="00E40691">
            <w:pPr>
              <w:pStyle w:val="Tabletext"/>
            </w:pPr>
            <w:r w:rsidRPr="005B07E9">
              <w:rPr>
                <w:rFonts w:eastAsiaTheme="minorEastAsia"/>
              </w:rPr>
              <w:t>CSA program stakeholders have accurate, clear and meaningful information about their investments, and program progress and program structure</w:t>
            </w:r>
            <w:r w:rsidR="007C42C0">
              <w:rPr>
                <w:rFonts w:eastAsiaTheme="minorEastAsia"/>
              </w:rPr>
              <w:t>.</w:t>
            </w:r>
          </w:p>
        </w:tc>
        <w:tc>
          <w:tcPr>
            <w:tcW w:w="4427" w:type="dxa"/>
          </w:tcPr>
          <w:p w14:paraId="7430A7B4" w14:textId="54936A51" w:rsidR="007772BC" w:rsidRDefault="001D5AE8" w:rsidP="001D5AE8">
            <w:pPr>
              <w:pStyle w:val="Tablebullets"/>
            </w:pPr>
            <w:r>
              <w:t xml:space="preserve">Observe and Reflect </w:t>
            </w:r>
          </w:p>
          <w:p w14:paraId="6D84D8B2" w14:textId="2E88DDC9" w:rsidR="004651DF" w:rsidRPr="001D5AE8" w:rsidRDefault="007772BC" w:rsidP="001D5AE8">
            <w:pPr>
              <w:pStyle w:val="Tablebullets"/>
            </w:pPr>
            <w:r>
              <w:t xml:space="preserve">Track </w:t>
            </w:r>
            <w:r w:rsidR="4CC2C971">
              <w:t xml:space="preserve">communication </w:t>
            </w:r>
            <w:r>
              <w:t>collateral</w:t>
            </w:r>
          </w:p>
          <w:p w14:paraId="25CED180" w14:textId="545E3947" w:rsidR="00094644" w:rsidRPr="001D5AE8" w:rsidRDefault="001D5AE8" w:rsidP="001D5AE8">
            <w:pPr>
              <w:pStyle w:val="Tablebullets"/>
            </w:pPr>
            <w:r>
              <w:t xml:space="preserve">Measure </w:t>
            </w:r>
            <w:r w:rsidR="3E464132">
              <w:t xml:space="preserve">and Evaluate </w:t>
            </w:r>
            <w:r w:rsidR="73CF83D8">
              <w:t xml:space="preserve">(see detail below) </w:t>
            </w:r>
          </w:p>
        </w:tc>
      </w:tr>
      <w:tr w:rsidR="009B4158" w:rsidRPr="005B07E9" w14:paraId="21C71750" w14:textId="77777777"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794F639E" w14:textId="56FE1E22" w:rsidR="009B4158" w:rsidRPr="005B07E9" w:rsidRDefault="009B4158" w:rsidP="009B4158">
            <w:pPr>
              <w:pStyle w:val="Tabletext"/>
              <w:rPr>
                <w:rFonts w:eastAsiaTheme="minorEastAsia"/>
              </w:rPr>
            </w:pPr>
            <w:r w:rsidRPr="005B07E9">
              <w:rPr>
                <w:rFonts w:eastAsiaTheme="minorEastAsia"/>
              </w:rPr>
              <w:t>Children have savings accounts and graduate high school with at least $500 in them</w:t>
            </w:r>
            <w:r>
              <w:rPr>
                <w:rFonts w:eastAsiaTheme="minorEastAsia"/>
              </w:rPr>
              <w:t xml:space="preserve"> and enroll into post-secondary.</w:t>
            </w:r>
          </w:p>
        </w:tc>
        <w:tc>
          <w:tcPr>
            <w:tcW w:w="4427" w:type="dxa"/>
          </w:tcPr>
          <w:p w14:paraId="75ADA605" w14:textId="1EEEB711" w:rsidR="009B4158" w:rsidRPr="001D5AE8" w:rsidRDefault="281759B0" w:rsidP="009B4158">
            <w:pPr>
              <w:pStyle w:val="Tablebullets"/>
            </w:pPr>
            <w:r>
              <w:t>Measure and Evaluate (see detail below)</w:t>
            </w:r>
          </w:p>
        </w:tc>
      </w:tr>
      <w:tr w:rsidR="009B4158" w:rsidRPr="005B07E9" w14:paraId="2CBDBB95" w14:textId="77777777"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1CC3C4B2" w14:textId="77777777" w:rsidR="009B4158" w:rsidRPr="005B07E9" w:rsidRDefault="009B4158" w:rsidP="009B4158">
            <w:pPr>
              <w:pStyle w:val="Tabletext"/>
            </w:pPr>
            <w:r w:rsidRPr="005B07E9">
              <w:rPr>
                <w:rFonts w:eastAsiaTheme="minorEastAsia"/>
              </w:rPr>
              <w:t>Families build assets/decrease debt.</w:t>
            </w:r>
          </w:p>
        </w:tc>
        <w:tc>
          <w:tcPr>
            <w:tcW w:w="4427" w:type="dxa"/>
          </w:tcPr>
          <w:p w14:paraId="1D5DA633" w14:textId="5DDED8E4" w:rsidR="009B4158" w:rsidRPr="001D5AE8" w:rsidRDefault="281759B0" w:rsidP="009B4158">
            <w:pPr>
              <w:pStyle w:val="Tablebullets"/>
            </w:pPr>
            <w:r>
              <w:t>Measure and Evaluate (see detail below)</w:t>
            </w:r>
          </w:p>
        </w:tc>
      </w:tr>
      <w:tr w:rsidR="009B4158" w:rsidRPr="005B07E9" w14:paraId="743F7C03" w14:textId="77777777"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05D220CB" w14:textId="5E5A8413" w:rsidR="009B4158" w:rsidRPr="005B07E9" w:rsidRDefault="009B4158" w:rsidP="009B4158">
            <w:pPr>
              <w:pStyle w:val="Tabletext"/>
            </w:pPr>
            <w:r w:rsidRPr="005B07E9">
              <w:rPr>
                <w:rFonts w:eastAsiaTheme="minorEastAsia"/>
              </w:rPr>
              <w:t>Families are aware/informed about</w:t>
            </w:r>
            <w:r>
              <w:rPr>
                <w:rFonts w:eastAsiaTheme="minorEastAsia"/>
              </w:rPr>
              <w:t xml:space="preserve"> the CSA</w:t>
            </w:r>
            <w:r w:rsidRPr="005B07E9">
              <w:rPr>
                <w:rFonts w:eastAsiaTheme="minorEastAsia"/>
              </w:rPr>
              <w:t xml:space="preserve"> program</w:t>
            </w:r>
            <w:r>
              <w:rPr>
                <w:rFonts w:eastAsiaTheme="minorEastAsia"/>
              </w:rPr>
              <w:t xml:space="preserve"> </w:t>
            </w:r>
            <w:r w:rsidRPr="005B07E9">
              <w:rPr>
                <w:rFonts w:eastAsiaTheme="minorEastAsia"/>
              </w:rPr>
              <w:t>and offerings.</w:t>
            </w:r>
          </w:p>
        </w:tc>
        <w:tc>
          <w:tcPr>
            <w:tcW w:w="4427" w:type="dxa"/>
          </w:tcPr>
          <w:p w14:paraId="0E7C834F" w14:textId="1BB0E85E" w:rsidR="009B4158" w:rsidRPr="001D5AE8" w:rsidRDefault="281759B0" w:rsidP="009B4158">
            <w:pPr>
              <w:pStyle w:val="Tablebullets"/>
            </w:pPr>
            <w:r>
              <w:t>Track programs and offerings</w:t>
            </w:r>
          </w:p>
          <w:p w14:paraId="6940C12B" w14:textId="731ECC63" w:rsidR="009B4158" w:rsidRPr="001D5AE8" w:rsidRDefault="281759B0" w:rsidP="009B4158">
            <w:pPr>
              <w:pStyle w:val="Tablebullets"/>
              <w:rPr>
                <w:rFonts w:eastAsiaTheme="minorEastAsia"/>
              </w:rPr>
            </w:pPr>
            <w:r>
              <w:t>Measure and Evaluate (see detail below)</w:t>
            </w:r>
          </w:p>
        </w:tc>
      </w:tr>
      <w:tr w:rsidR="009B4158" w:rsidRPr="005B07E9" w14:paraId="23191AB3" w14:textId="77777777"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428586C9" w14:textId="77777777" w:rsidR="009B4158" w:rsidRPr="005B07E9" w:rsidRDefault="009B4158" w:rsidP="009B4158">
            <w:pPr>
              <w:pStyle w:val="Tabletext"/>
            </w:pPr>
            <w:r w:rsidRPr="005B07E9">
              <w:rPr>
                <w:rFonts w:eastAsiaTheme="minorEastAsia"/>
              </w:rPr>
              <w:t>Adults &amp; children in a family have parallel goals.</w:t>
            </w:r>
          </w:p>
        </w:tc>
        <w:tc>
          <w:tcPr>
            <w:tcW w:w="4427" w:type="dxa"/>
          </w:tcPr>
          <w:p w14:paraId="1790A510" w14:textId="55EFBAD3" w:rsidR="009B4158" w:rsidRPr="001D5AE8" w:rsidRDefault="0B544790" w:rsidP="007DDE42">
            <w:pPr>
              <w:pStyle w:val="Tablebullets"/>
              <w:spacing w:line="259" w:lineRule="auto"/>
              <w:rPr>
                <w:rFonts w:asciiTheme="minorHAnsi" w:eastAsiaTheme="minorEastAsia" w:hAnsiTheme="minorHAnsi" w:cstheme="minorBidi"/>
                <w:szCs w:val="22"/>
              </w:rPr>
            </w:pPr>
            <w:r>
              <w:t>Track completion of Bridge/EMPATH tools</w:t>
            </w:r>
          </w:p>
        </w:tc>
      </w:tr>
      <w:tr w:rsidR="009B4158" w:rsidRPr="005B07E9" w14:paraId="0CD38B4D" w14:textId="77777777"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64C1B8EC" w14:textId="7D9FD84C" w:rsidR="009B4158" w:rsidRPr="005B07E9" w:rsidRDefault="281759B0" w:rsidP="009B4158">
            <w:pPr>
              <w:pStyle w:val="Tabletext"/>
            </w:pPr>
            <w:r w:rsidRPr="007DDE42">
              <w:rPr>
                <w:rFonts w:eastAsiaTheme="minorEastAsia"/>
              </w:rPr>
              <w:lastRenderedPageBreak/>
              <w:t xml:space="preserve">Families can ID at least </w:t>
            </w:r>
            <w:r w:rsidR="45D417DD" w:rsidRPr="007DDE42">
              <w:rPr>
                <w:rFonts w:eastAsiaTheme="minorEastAsia"/>
              </w:rPr>
              <w:t>3</w:t>
            </w:r>
            <w:r w:rsidRPr="007DDE42">
              <w:rPr>
                <w:rFonts w:eastAsiaTheme="minorEastAsia"/>
              </w:rPr>
              <w:t xml:space="preserve"> or more social network they trust to go to for help or questions.</w:t>
            </w:r>
          </w:p>
        </w:tc>
        <w:tc>
          <w:tcPr>
            <w:tcW w:w="4427" w:type="dxa"/>
          </w:tcPr>
          <w:p w14:paraId="76E01005" w14:textId="61C5FD12" w:rsidR="009B4158" w:rsidRPr="001D5AE8" w:rsidRDefault="281759B0" w:rsidP="009B4158">
            <w:pPr>
              <w:pStyle w:val="Tablebullets"/>
              <w:rPr>
                <w:rFonts w:eastAsiaTheme="minorEastAsia"/>
              </w:rPr>
            </w:pPr>
            <w:r>
              <w:t>Measure and Evaluate (see detail below)</w:t>
            </w:r>
          </w:p>
        </w:tc>
      </w:tr>
      <w:tr w:rsidR="009B4158" w:rsidRPr="005B07E9" w14:paraId="1F0E1067" w14:textId="77777777" w:rsidTr="007DDE42">
        <w:trPr>
          <w:cnfStyle w:val="000000010000" w:firstRow="0" w:lastRow="0" w:firstColumn="0" w:lastColumn="0" w:oddVBand="0" w:evenVBand="0" w:oddHBand="0" w:evenHBand="1" w:firstRowFirstColumn="0" w:firstRowLastColumn="0" w:lastRowFirstColumn="0" w:lastRowLastColumn="0"/>
        </w:trPr>
        <w:tc>
          <w:tcPr>
            <w:tcW w:w="5653" w:type="dxa"/>
            <w:shd w:val="clear" w:color="auto" w:fill="A9C1D0" w:themeFill="accent1" w:themeFillTint="66"/>
          </w:tcPr>
          <w:p w14:paraId="28DF5807" w14:textId="0710F761" w:rsidR="009B4158" w:rsidRPr="005B07E9" w:rsidRDefault="009B4158" w:rsidP="009B4158">
            <w:pPr>
              <w:pStyle w:val="Tableheading"/>
            </w:pPr>
            <w:r>
              <w:t>ACTIVITIES</w:t>
            </w:r>
          </w:p>
        </w:tc>
        <w:tc>
          <w:tcPr>
            <w:tcW w:w="4427" w:type="dxa"/>
            <w:shd w:val="clear" w:color="auto" w:fill="A9C1D0" w:themeFill="accent1" w:themeFillTint="66"/>
          </w:tcPr>
          <w:p w14:paraId="1B40C68F" w14:textId="77777777" w:rsidR="009B4158" w:rsidRPr="001D5AE8" w:rsidRDefault="009B4158" w:rsidP="009B4158">
            <w:pPr>
              <w:pStyle w:val="Tablebullets"/>
              <w:numPr>
                <w:ilvl w:val="0"/>
                <w:numId w:val="0"/>
              </w:numPr>
              <w:ind w:left="360"/>
            </w:pPr>
          </w:p>
        </w:tc>
      </w:tr>
      <w:tr w:rsidR="009B4158" w:rsidRPr="0013246A" w14:paraId="5DD276C0" w14:textId="79F3A97A"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29DEA7A7" w14:textId="77777777" w:rsidR="009B4158" w:rsidRPr="0013246A" w:rsidRDefault="009B4158" w:rsidP="009B4158">
            <w:r w:rsidRPr="0013246A">
              <w:rPr>
                <w:b/>
                <w:bCs/>
              </w:rPr>
              <w:t>With partner and funder community:</w:t>
            </w:r>
          </w:p>
        </w:tc>
        <w:tc>
          <w:tcPr>
            <w:tcW w:w="4427" w:type="dxa"/>
          </w:tcPr>
          <w:p w14:paraId="13B99FF7" w14:textId="77777777" w:rsidR="009B4158" w:rsidRPr="001D5AE8" w:rsidRDefault="009B4158" w:rsidP="009B4158">
            <w:pPr>
              <w:pStyle w:val="Tablebullets"/>
              <w:numPr>
                <w:ilvl w:val="0"/>
                <w:numId w:val="0"/>
              </w:numPr>
              <w:ind w:left="360"/>
            </w:pPr>
          </w:p>
        </w:tc>
      </w:tr>
      <w:tr w:rsidR="009B4158" w:rsidRPr="0013246A" w14:paraId="3EF07C3B" w14:textId="533A76E9"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6E228FB8" w14:textId="77777777" w:rsidR="009B4158" w:rsidRPr="0013246A" w:rsidRDefault="281759B0" w:rsidP="009B4158">
            <w:pPr>
              <w:pStyle w:val="Tablebullets"/>
            </w:pPr>
            <w:r>
              <w:t>Participate in coalitions &amp; advocate for low-income families’ financial needs and definitions of post-secondary success</w:t>
            </w:r>
          </w:p>
        </w:tc>
        <w:tc>
          <w:tcPr>
            <w:tcW w:w="4427" w:type="dxa"/>
          </w:tcPr>
          <w:p w14:paraId="0D141102" w14:textId="63E71F4F" w:rsidR="009B4158" w:rsidRPr="001D5AE8" w:rsidRDefault="281759B0" w:rsidP="009B4158">
            <w:pPr>
              <w:pStyle w:val="Tablebullets"/>
            </w:pPr>
            <w:r>
              <w:t>Track participation in various roundtables and committees</w:t>
            </w:r>
          </w:p>
          <w:p w14:paraId="04F09A9F" w14:textId="4A5B1AE8" w:rsidR="009B4158" w:rsidRPr="001D5AE8" w:rsidRDefault="281759B0" w:rsidP="009B4158">
            <w:pPr>
              <w:pStyle w:val="Tablebullets"/>
            </w:pPr>
            <w:r>
              <w:t>Observe and Reflect</w:t>
            </w:r>
          </w:p>
        </w:tc>
      </w:tr>
      <w:tr w:rsidR="009B4158" w:rsidRPr="0013246A" w14:paraId="2490789F" w14:textId="1D686E4D"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2ADABCF9" w14:textId="6296AA19" w:rsidR="009B4158" w:rsidRPr="0013246A" w:rsidRDefault="281759B0" w:rsidP="009B4158">
            <w:pPr>
              <w:pStyle w:val="Tablebullets"/>
            </w:pPr>
            <w:r>
              <w:t xml:space="preserve">Partner with financial institutions to develop products to meet </w:t>
            </w:r>
            <w:r w:rsidR="4582A958">
              <w:t>THA families’</w:t>
            </w:r>
            <w:r>
              <w:t xml:space="preserve"> needs</w:t>
            </w:r>
          </w:p>
        </w:tc>
        <w:tc>
          <w:tcPr>
            <w:tcW w:w="4427" w:type="dxa"/>
          </w:tcPr>
          <w:p w14:paraId="69A8C575" w14:textId="77777777" w:rsidR="009B4158" w:rsidRDefault="281759B0" w:rsidP="009B4158">
            <w:pPr>
              <w:pStyle w:val="Tablebullets"/>
            </w:pPr>
            <w:r>
              <w:t>Observe and Reflect</w:t>
            </w:r>
          </w:p>
          <w:p w14:paraId="4A5C3DB7" w14:textId="4B91E30C" w:rsidR="009B4158" w:rsidRPr="001D5AE8" w:rsidRDefault="281759B0" w:rsidP="009B4158">
            <w:pPr>
              <w:pStyle w:val="Tablebullets"/>
            </w:pPr>
            <w:r>
              <w:t>Track products and partnerships, including quality of partnership</w:t>
            </w:r>
          </w:p>
        </w:tc>
      </w:tr>
      <w:tr w:rsidR="00366E44" w:rsidRPr="0013246A" w14:paraId="59760E27" w14:textId="77777777"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3E46E96C" w14:textId="50202517" w:rsidR="00366E44" w:rsidRPr="0013246A" w:rsidRDefault="4582A958" w:rsidP="009B4158">
            <w:pPr>
              <w:pStyle w:val="Tablebullets"/>
            </w:pPr>
            <w:r>
              <w:t>Partner with experts who can provide financial education, post-secondary and career navigation</w:t>
            </w:r>
          </w:p>
        </w:tc>
        <w:tc>
          <w:tcPr>
            <w:tcW w:w="4427" w:type="dxa"/>
          </w:tcPr>
          <w:p w14:paraId="4175A635" w14:textId="619DC432" w:rsidR="00366E44" w:rsidRPr="001D5AE8" w:rsidRDefault="4582A958" w:rsidP="009B4158">
            <w:pPr>
              <w:pStyle w:val="Tablebullets"/>
            </w:pPr>
            <w:r>
              <w:t xml:space="preserve">Track formal partnerships </w:t>
            </w:r>
          </w:p>
        </w:tc>
      </w:tr>
      <w:tr w:rsidR="009B4158" w:rsidRPr="0013246A" w14:paraId="4BD25D28" w14:textId="4FB862BB"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55702F45" w14:textId="77777777" w:rsidR="009B4158" w:rsidRPr="0013246A" w:rsidRDefault="281759B0" w:rsidP="009B4158">
            <w:pPr>
              <w:pStyle w:val="Tablebullets"/>
            </w:pPr>
            <w:r>
              <w:t>Report student enrollment, participation, and savings</w:t>
            </w:r>
          </w:p>
        </w:tc>
        <w:tc>
          <w:tcPr>
            <w:tcW w:w="4427" w:type="dxa"/>
          </w:tcPr>
          <w:p w14:paraId="6FB0842F" w14:textId="1D848820" w:rsidR="009B4158" w:rsidRPr="001D5AE8" w:rsidRDefault="2D03B651" w:rsidP="009B4158">
            <w:pPr>
              <w:pStyle w:val="Tablebullets"/>
            </w:pPr>
            <w:r>
              <w:t>Measure and Evaluate (see detail below)</w:t>
            </w:r>
            <w:r w:rsidR="281759B0">
              <w:t xml:space="preserve"> </w:t>
            </w:r>
          </w:p>
        </w:tc>
      </w:tr>
      <w:tr w:rsidR="009B4158" w:rsidRPr="0013246A" w14:paraId="76D78B2E" w14:textId="61CC00A0"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604CA15E" w14:textId="77777777" w:rsidR="009B4158" w:rsidRPr="0013246A" w:rsidRDefault="281759B0" w:rsidP="009B4158">
            <w:pPr>
              <w:pStyle w:val="Tablebullets"/>
            </w:pPr>
            <w:r>
              <w:t>Seek partner and funder feedback</w:t>
            </w:r>
          </w:p>
        </w:tc>
        <w:tc>
          <w:tcPr>
            <w:tcW w:w="4427" w:type="dxa"/>
          </w:tcPr>
          <w:p w14:paraId="6A40D636" w14:textId="45B87680" w:rsidR="009B4158" w:rsidRPr="001D5AE8" w:rsidRDefault="281759B0" w:rsidP="009B4158">
            <w:pPr>
              <w:pStyle w:val="Tablebullets"/>
            </w:pPr>
            <w:r>
              <w:t>Observe and Reflect</w:t>
            </w:r>
          </w:p>
        </w:tc>
      </w:tr>
      <w:tr w:rsidR="009B4158" w:rsidRPr="0013246A" w14:paraId="0B0B9A89" w14:textId="5466B886"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46036377" w14:textId="77777777" w:rsidR="009B4158" w:rsidRPr="0013246A" w:rsidRDefault="009B4158" w:rsidP="009B4158">
            <w:r w:rsidRPr="0013246A">
              <w:rPr>
                <w:b/>
                <w:bCs/>
              </w:rPr>
              <w:t>Family activities:</w:t>
            </w:r>
          </w:p>
        </w:tc>
        <w:tc>
          <w:tcPr>
            <w:tcW w:w="4427" w:type="dxa"/>
          </w:tcPr>
          <w:p w14:paraId="03C1BD88" w14:textId="77777777" w:rsidR="009B4158" w:rsidRPr="001D5AE8" w:rsidRDefault="009B4158" w:rsidP="009B4158">
            <w:pPr>
              <w:pStyle w:val="Tablebullets"/>
              <w:numPr>
                <w:ilvl w:val="0"/>
                <w:numId w:val="0"/>
              </w:numPr>
              <w:ind w:left="360"/>
            </w:pPr>
          </w:p>
        </w:tc>
      </w:tr>
      <w:tr w:rsidR="009B4158" w:rsidRPr="0013246A" w14:paraId="06A787D9" w14:textId="3A90BD82"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57342620" w14:textId="77777777" w:rsidR="009B4158" w:rsidRPr="0013246A" w:rsidRDefault="281759B0" w:rsidP="009B4158">
            <w:pPr>
              <w:pStyle w:val="Tablebullets"/>
            </w:pPr>
            <w:r>
              <w:t>Enroll families (recruit, set up accounts, connect to a formal bank, initial goal setting (Bridge to Economic Success, Empath, or other tools)</w:t>
            </w:r>
          </w:p>
        </w:tc>
        <w:tc>
          <w:tcPr>
            <w:tcW w:w="4427" w:type="dxa"/>
          </w:tcPr>
          <w:p w14:paraId="5DC2F96B" w14:textId="161D36EB" w:rsidR="009B4158" w:rsidRPr="001D5AE8" w:rsidRDefault="281759B0" w:rsidP="009B4158">
            <w:pPr>
              <w:pStyle w:val="Tablebullets"/>
            </w:pPr>
            <w:r>
              <w:t>Measure and Evaluate (see detail below)</w:t>
            </w:r>
          </w:p>
        </w:tc>
      </w:tr>
      <w:tr w:rsidR="009B4158" w:rsidRPr="0013246A" w14:paraId="53269291" w14:textId="1BE76BDE"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64134AB9" w14:textId="77777777" w:rsidR="009B4158" w:rsidRPr="0013246A" w:rsidRDefault="281759B0" w:rsidP="009B4158">
            <w:pPr>
              <w:pStyle w:val="Tablebullets"/>
            </w:pPr>
            <w:r>
              <w:t>Deposit seed, incentive, and match funds</w:t>
            </w:r>
          </w:p>
        </w:tc>
        <w:tc>
          <w:tcPr>
            <w:tcW w:w="4427" w:type="dxa"/>
          </w:tcPr>
          <w:p w14:paraId="1821F001" w14:textId="599383E4" w:rsidR="009B4158" w:rsidRPr="001D5AE8" w:rsidRDefault="281759B0" w:rsidP="009B4158">
            <w:pPr>
              <w:pStyle w:val="Tablebullets"/>
            </w:pPr>
            <w:r>
              <w:t>Measure and Evaluate (see detail below)</w:t>
            </w:r>
          </w:p>
        </w:tc>
      </w:tr>
      <w:tr w:rsidR="009B4158" w:rsidRPr="0013246A" w14:paraId="4BC34837" w14:textId="69010D5C"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09D1AC15" w14:textId="77777777" w:rsidR="009B4158" w:rsidRPr="0013246A" w:rsidRDefault="281759B0" w:rsidP="009B4158">
            <w:pPr>
              <w:pStyle w:val="Tablebullets"/>
            </w:pPr>
            <w:r>
              <w:t>Promote additional resources and opportunities: FSS, empowerment coaching, utility assistance, information and counsel related to college savings decisions and questions</w:t>
            </w:r>
          </w:p>
        </w:tc>
        <w:tc>
          <w:tcPr>
            <w:tcW w:w="4427" w:type="dxa"/>
          </w:tcPr>
          <w:p w14:paraId="32D84CAF" w14:textId="77777777" w:rsidR="009B4158" w:rsidRDefault="281759B0" w:rsidP="009B4158">
            <w:pPr>
              <w:pStyle w:val="Tablebullets"/>
            </w:pPr>
            <w:r>
              <w:t>Observe and Reflect</w:t>
            </w:r>
          </w:p>
          <w:p w14:paraId="686A68B2" w14:textId="74014B89" w:rsidR="00595ABA" w:rsidRPr="001D5AE8" w:rsidRDefault="0B912556" w:rsidP="009B4158">
            <w:pPr>
              <w:pStyle w:val="Tablebullets"/>
            </w:pPr>
            <w:r>
              <w:t xml:space="preserve">Track avenues of referrals into the CSA </w:t>
            </w:r>
          </w:p>
        </w:tc>
      </w:tr>
      <w:tr w:rsidR="009B4158" w:rsidRPr="0013246A" w14:paraId="76DD28E0" w14:textId="553F728B"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1DB654BA" w14:textId="77777777" w:rsidR="009B4158" w:rsidRPr="0013246A" w:rsidRDefault="281759B0" w:rsidP="009B4158">
            <w:pPr>
              <w:pStyle w:val="Tablebullets"/>
            </w:pPr>
            <w:r>
              <w:t>Encourage saving</w:t>
            </w:r>
          </w:p>
        </w:tc>
        <w:tc>
          <w:tcPr>
            <w:tcW w:w="4427" w:type="dxa"/>
          </w:tcPr>
          <w:p w14:paraId="7E1A1E53" w14:textId="744E97A1" w:rsidR="009B4158" w:rsidRPr="001D5AE8" w:rsidRDefault="0EA45D48" w:rsidP="009B4158">
            <w:pPr>
              <w:pStyle w:val="Tablebullets"/>
            </w:pPr>
            <w:r>
              <w:t>Measure and Evaluate (See detail below)</w:t>
            </w:r>
          </w:p>
        </w:tc>
      </w:tr>
      <w:tr w:rsidR="009B4158" w:rsidRPr="0013246A" w14:paraId="56D9F346" w14:textId="4B0A6291"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1D761A41" w14:textId="77777777" w:rsidR="009B4158" w:rsidRPr="0013246A" w:rsidRDefault="281759B0" w:rsidP="009B4158">
            <w:pPr>
              <w:pStyle w:val="Tablebullets"/>
            </w:pPr>
            <w:r>
              <w:t>Arrange for financial literacy programming, including safeguards from predatory lending</w:t>
            </w:r>
          </w:p>
        </w:tc>
        <w:tc>
          <w:tcPr>
            <w:tcW w:w="4427" w:type="dxa"/>
          </w:tcPr>
          <w:p w14:paraId="27D8FE68" w14:textId="34EDC654" w:rsidR="009B4158" w:rsidRDefault="009B4158" w:rsidP="007DDE42">
            <w:pPr>
              <w:pStyle w:val="Tablebullets"/>
              <w:numPr>
                <w:ilvl w:val="0"/>
                <w:numId w:val="0"/>
              </w:numPr>
            </w:pPr>
          </w:p>
          <w:p w14:paraId="68743DCC" w14:textId="3B54596C" w:rsidR="009B4158" w:rsidRPr="001D5AE8" w:rsidRDefault="281759B0" w:rsidP="009B4158">
            <w:pPr>
              <w:pStyle w:val="Tablebullets"/>
            </w:pPr>
            <w:r>
              <w:t>Measure and Evaluate (see detail below)</w:t>
            </w:r>
          </w:p>
        </w:tc>
      </w:tr>
      <w:tr w:rsidR="009B4158" w:rsidRPr="0013246A" w14:paraId="50222D51" w14:textId="4E73B53E"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02569F19" w14:textId="77777777" w:rsidR="009B4158" w:rsidRPr="0013246A" w:rsidRDefault="281759B0" w:rsidP="009B4158">
            <w:pPr>
              <w:pStyle w:val="Tablebullets"/>
            </w:pPr>
            <w:r>
              <w:t>Partner with Sound Outreach to deliver coaching and information about financial products</w:t>
            </w:r>
          </w:p>
        </w:tc>
        <w:tc>
          <w:tcPr>
            <w:tcW w:w="4427" w:type="dxa"/>
          </w:tcPr>
          <w:p w14:paraId="47FCE836" w14:textId="4C4D00CE" w:rsidR="009B4158" w:rsidRPr="001D5AE8" w:rsidRDefault="281759B0" w:rsidP="009B4158">
            <w:pPr>
              <w:pStyle w:val="Tablebullets"/>
            </w:pPr>
            <w:r>
              <w:t>Measure and Evaluate (see detail below)</w:t>
            </w:r>
          </w:p>
        </w:tc>
      </w:tr>
      <w:tr w:rsidR="009B4158" w:rsidRPr="0013246A" w14:paraId="60AAC42E" w14:textId="4C652D8B"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4A314ED9" w14:textId="77777777" w:rsidR="009B4158" w:rsidRPr="0013246A" w:rsidRDefault="281759B0" w:rsidP="009B4158">
            <w:pPr>
              <w:pStyle w:val="Tablebullets"/>
            </w:pPr>
            <w:r>
              <w:t>Ensure family access to savings/statement information</w:t>
            </w:r>
          </w:p>
        </w:tc>
        <w:tc>
          <w:tcPr>
            <w:tcW w:w="4427" w:type="dxa"/>
          </w:tcPr>
          <w:p w14:paraId="609103BD" w14:textId="2B144B84" w:rsidR="009B4158" w:rsidRPr="001D5AE8" w:rsidRDefault="281759B0" w:rsidP="009B4158">
            <w:pPr>
              <w:pStyle w:val="Tablebullets"/>
            </w:pPr>
            <w:r>
              <w:t>Observe and Reflect</w:t>
            </w:r>
          </w:p>
        </w:tc>
      </w:tr>
      <w:tr w:rsidR="009B4158" w:rsidRPr="0013246A" w14:paraId="1683034A" w14:textId="3649461F"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12350164" w14:textId="77777777" w:rsidR="009B4158" w:rsidRPr="0013246A" w:rsidRDefault="281759B0" w:rsidP="009B4158">
            <w:pPr>
              <w:pStyle w:val="Tablebullets"/>
            </w:pPr>
            <w:r>
              <w:lastRenderedPageBreak/>
              <w:t>Seek family feedback on program</w:t>
            </w:r>
          </w:p>
        </w:tc>
        <w:tc>
          <w:tcPr>
            <w:tcW w:w="4427" w:type="dxa"/>
          </w:tcPr>
          <w:p w14:paraId="3413F2A6" w14:textId="316106F0" w:rsidR="009B4158" w:rsidRPr="001D5AE8" w:rsidRDefault="5A07EB11" w:rsidP="007DDE42">
            <w:pPr>
              <w:pStyle w:val="Tablebullets"/>
              <w:spacing w:line="259" w:lineRule="auto"/>
              <w:rPr>
                <w:rFonts w:asciiTheme="minorHAnsi" w:eastAsiaTheme="minorEastAsia" w:hAnsiTheme="minorHAnsi" w:cstheme="minorBidi"/>
                <w:szCs w:val="22"/>
              </w:rPr>
            </w:pPr>
            <w:r>
              <w:t>Track through CSE staff</w:t>
            </w:r>
          </w:p>
        </w:tc>
      </w:tr>
      <w:tr w:rsidR="009B4158" w:rsidRPr="0013246A" w14:paraId="21F12881" w14:textId="7C50868B"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3B21FCEF" w14:textId="77777777" w:rsidR="009B4158" w:rsidRPr="0013246A" w:rsidRDefault="009B4158" w:rsidP="009B4158">
            <w:r w:rsidRPr="0013246A">
              <w:rPr>
                <w:b/>
                <w:bCs/>
              </w:rPr>
              <w:t>Internal management:</w:t>
            </w:r>
          </w:p>
        </w:tc>
        <w:tc>
          <w:tcPr>
            <w:tcW w:w="4427" w:type="dxa"/>
          </w:tcPr>
          <w:p w14:paraId="38468433" w14:textId="77777777" w:rsidR="009B4158" w:rsidRPr="001D5AE8" w:rsidRDefault="009B4158" w:rsidP="009B4158">
            <w:pPr>
              <w:pStyle w:val="Tablebullets"/>
              <w:numPr>
                <w:ilvl w:val="0"/>
                <w:numId w:val="0"/>
              </w:numPr>
              <w:ind w:left="360"/>
            </w:pPr>
          </w:p>
        </w:tc>
      </w:tr>
      <w:tr w:rsidR="009B4158" w:rsidRPr="0013246A" w14:paraId="426DCD04" w14:textId="044A5C31"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3BABA1DF" w14:textId="77777777" w:rsidR="009B4158" w:rsidRPr="0013246A" w:rsidRDefault="281759B0" w:rsidP="009B4158">
            <w:pPr>
              <w:pStyle w:val="Tablebullets"/>
            </w:pPr>
            <w:r>
              <w:t>Collect data - academic measures and evaluation activities</w:t>
            </w:r>
          </w:p>
        </w:tc>
        <w:tc>
          <w:tcPr>
            <w:tcW w:w="4427" w:type="dxa"/>
          </w:tcPr>
          <w:p w14:paraId="33BF781A" w14:textId="6B0D2D93" w:rsidR="009B4158" w:rsidRPr="001D5AE8" w:rsidRDefault="0A8A94F8" w:rsidP="009B4158">
            <w:pPr>
              <w:pStyle w:val="Tablebullets"/>
            </w:pPr>
            <w:r>
              <w:t>Track indicators and reports with FFTS &amp; TPS</w:t>
            </w:r>
          </w:p>
        </w:tc>
      </w:tr>
      <w:tr w:rsidR="009B4158" w:rsidRPr="0013246A" w14:paraId="18C154C0" w14:textId="536F4F0B"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095EE69A" w14:textId="77777777" w:rsidR="009B4158" w:rsidRPr="0013246A" w:rsidRDefault="281759B0" w:rsidP="009B4158">
            <w:pPr>
              <w:pStyle w:val="Tablebullets"/>
            </w:pPr>
            <w:r>
              <w:t>Reconcile savings account information</w:t>
            </w:r>
          </w:p>
        </w:tc>
        <w:tc>
          <w:tcPr>
            <w:tcW w:w="4427" w:type="dxa"/>
          </w:tcPr>
          <w:p w14:paraId="70382B6A" w14:textId="5B76417F" w:rsidR="003614DF" w:rsidRPr="001D5AE8" w:rsidRDefault="7556BB11" w:rsidP="003614DF">
            <w:pPr>
              <w:pStyle w:val="Tablebullets"/>
            </w:pPr>
            <w:r>
              <w:t>Track information through WSAC data portal</w:t>
            </w:r>
          </w:p>
        </w:tc>
      </w:tr>
      <w:tr w:rsidR="009B4158" w:rsidRPr="0013246A" w14:paraId="78CBA1A7" w14:textId="35E67A38" w:rsidTr="007DDE42">
        <w:trPr>
          <w:cnfStyle w:val="000000100000" w:firstRow="0" w:lastRow="0" w:firstColumn="0" w:lastColumn="0" w:oddVBand="0" w:evenVBand="0" w:oddHBand="1" w:evenHBand="0" w:firstRowFirstColumn="0" w:firstRowLastColumn="0" w:lastRowFirstColumn="0" w:lastRowLastColumn="0"/>
        </w:trPr>
        <w:tc>
          <w:tcPr>
            <w:tcW w:w="5653" w:type="dxa"/>
          </w:tcPr>
          <w:p w14:paraId="4BDD0312" w14:textId="77777777" w:rsidR="009B4158" w:rsidRPr="0013246A" w:rsidRDefault="281759B0" w:rsidP="009B4158">
            <w:pPr>
              <w:pStyle w:val="Tablebullets"/>
            </w:pPr>
            <w:r>
              <w:t>Develop realistic targets and budgets and communications</w:t>
            </w:r>
          </w:p>
        </w:tc>
        <w:tc>
          <w:tcPr>
            <w:tcW w:w="4427" w:type="dxa"/>
          </w:tcPr>
          <w:p w14:paraId="2DB7726B" w14:textId="77777777" w:rsidR="009B4158" w:rsidRDefault="281759B0" w:rsidP="009B4158">
            <w:pPr>
              <w:pStyle w:val="Tablebullets"/>
            </w:pPr>
            <w:r>
              <w:t xml:space="preserve">Observe and Reflect </w:t>
            </w:r>
          </w:p>
          <w:p w14:paraId="65EB81CB" w14:textId="3B35A732" w:rsidR="009B4158" w:rsidRPr="001D5AE8" w:rsidRDefault="281759B0" w:rsidP="009B4158">
            <w:pPr>
              <w:pStyle w:val="Tablebullets"/>
            </w:pPr>
            <w:r>
              <w:t>Track targets budgets and communications</w:t>
            </w:r>
          </w:p>
        </w:tc>
      </w:tr>
      <w:tr w:rsidR="009B4158" w:rsidRPr="0013246A" w14:paraId="6761ED9F" w14:textId="16DF4594" w:rsidTr="007DDE42">
        <w:trPr>
          <w:cnfStyle w:val="000000010000" w:firstRow="0" w:lastRow="0" w:firstColumn="0" w:lastColumn="0" w:oddVBand="0" w:evenVBand="0" w:oddHBand="0" w:evenHBand="1" w:firstRowFirstColumn="0" w:firstRowLastColumn="0" w:lastRowFirstColumn="0" w:lastRowLastColumn="0"/>
        </w:trPr>
        <w:tc>
          <w:tcPr>
            <w:tcW w:w="5653" w:type="dxa"/>
          </w:tcPr>
          <w:p w14:paraId="370574E3" w14:textId="77777777" w:rsidR="009B4158" w:rsidRPr="0013246A" w:rsidRDefault="281759B0" w:rsidP="009B4158">
            <w:pPr>
              <w:pStyle w:val="Tablebullets"/>
            </w:pPr>
            <w:r>
              <w:t>Reflect and improve on program processes</w:t>
            </w:r>
          </w:p>
        </w:tc>
        <w:tc>
          <w:tcPr>
            <w:tcW w:w="4427" w:type="dxa"/>
          </w:tcPr>
          <w:p w14:paraId="0E7D09C6" w14:textId="74A80A6F" w:rsidR="009B4158" w:rsidRPr="001D5AE8" w:rsidRDefault="281759B0" w:rsidP="009B4158">
            <w:pPr>
              <w:pStyle w:val="Tablebullets"/>
            </w:pPr>
            <w:r>
              <w:t xml:space="preserve">Observe and Reflect </w:t>
            </w:r>
          </w:p>
        </w:tc>
      </w:tr>
    </w:tbl>
    <w:p w14:paraId="2269DAF4" w14:textId="77777777" w:rsidR="000B5DBB" w:rsidRDefault="000B5DBB" w:rsidP="0098051A">
      <w:pPr>
        <w:pStyle w:val="Heading1"/>
        <w:sectPr w:rsidR="000B5DBB" w:rsidSect="0038725C">
          <w:footerReference w:type="even" r:id="rId16"/>
          <w:footerReference w:type="default" r:id="rId17"/>
          <w:headerReference w:type="first" r:id="rId18"/>
          <w:footerReference w:type="first" r:id="rId19"/>
          <w:pgSz w:w="12240" w:h="15840" w:code="1"/>
          <w:pgMar w:top="1080" w:right="1080" w:bottom="1080" w:left="1080" w:header="187" w:footer="187" w:gutter="0"/>
          <w:cols w:space="720"/>
          <w:noEndnote/>
          <w:titlePg/>
          <w:docGrid w:linePitch="326"/>
        </w:sectPr>
      </w:pPr>
    </w:p>
    <w:p w14:paraId="4ED6B0A4" w14:textId="77777777" w:rsidR="004251D2" w:rsidRDefault="0098051A" w:rsidP="004251D2">
      <w:pPr>
        <w:pStyle w:val="Heading1"/>
      </w:pPr>
      <w:r>
        <w:lastRenderedPageBreak/>
        <w:t>Measure and Evaluate</w:t>
      </w:r>
    </w:p>
    <w:p w14:paraId="6A1B42AA" w14:textId="66245955" w:rsidR="00503938" w:rsidRDefault="00503938" w:rsidP="004251D2">
      <w:r>
        <w:t>Each of the outcomes and activities in the row headers</w:t>
      </w:r>
      <w:r w:rsidR="004251D2">
        <w:t xml:space="preserve"> of</w:t>
      </w:r>
      <w:r>
        <w:t xml:space="preserve"> </w:t>
      </w:r>
      <w:r w:rsidR="004251D2">
        <w:fldChar w:fldCharType="begin"/>
      </w:r>
      <w:r w:rsidR="004251D2">
        <w:instrText xml:space="preserve"> REF _Ref43929748 \h </w:instrText>
      </w:r>
      <w:r w:rsidR="004251D2">
        <w:fldChar w:fldCharType="separate"/>
      </w:r>
      <w:r w:rsidR="004251D2">
        <w:t xml:space="preserve">Exhibit </w:t>
      </w:r>
      <w:r w:rsidR="004251D2">
        <w:rPr>
          <w:noProof/>
        </w:rPr>
        <w:t>1</w:t>
      </w:r>
      <w:r w:rsidR="004251D2">
        <w:fldChar w:fldCharType="end"/>
      </w:r>
      <w:r w:rsidR="004251D2">
        <w:t xml:space="preserve"> </w:t>
      </w:r>
      <w:r w:rsidR="008B7CE3">
        <w:t>are</w:t>
      </w:r>
      <w:r w:rsidR="00CF015D">
        <w:t xml:space="preserve"> </w:t>
      </w:r>
      <w:r w:rsidR="004251D2">
        <w:t xml:space="preserve">parts of the logic model </w:t>
      </w:r>
      <w:r w:rsidR="00CF015D">
        <w:t>defined by staff as</w:t>
      </w:r>
      <w:r>
        <w:t xml:space="preserve"> core to the program’s success</w:t>
      </w:r>
      <w:r w:rsidR="00CF015D">
        <w:t>. In other words, these are key links in the chain from THA’s staff and resources to providing “</w:t>
      </w:r>
      <w:r w:rsidR="00CF015D" w:rsidRPr="00CB7618">
        <w:t>families the opportunities for economic success they desire</w:t>
      </w:r>
      <w:r w:rsidR="00CF015D">
        <w:t>”</w:t>
      </w:r>
      <w:r w:rsidR="008B7CE3">
        <w:t xml:space="preserve"> and represent what the program should be evaluated against. Once these items were identified, staff identified indicators and tools to collect data on those indicators</w:t>
      </w:r>
      <w:r w:rsidR="00C80F8D">
        <w:t xml:space="preserve"> listed in the columns</w:t>
      </w:r>
      <w:r w:rsidR="008B7CE3">
        <w:t>.</w:t>
      </w:r>
    </w:p>
    <w:p w14:paraId="66CD3947" w14:textId="736727C9" w:rsidR="00503938" w:rsidRPr="00503938" w:rsidRDefault="008B7CE3" w:rsidP="00503938">
      <w:r>
        <w:t xml:space="preserve">This revised set of metrics reflects the principles set forth by the team in undertaking this effort. </w:t>
      </w:r>
      <w:r w:rsidR="00C80F8D">
        <w:t>These were</w:t>
      </w:r>
      <w:r>
        <w:t xml:space="preserve"> higher emphas</w:t>
      </w:r>
      <w:r w:rsidR="00C80F8D">
        <w:t>es</w:t>
      </w:r>
      <w:r>
        <w:t xml:space="preserve"> on family engagement and a broader family-defined set of </w:t>
      </w:r>
      <w:r w:rsidR="004251D2">
        <w:t xml:space="preserve">education </w:t>
      </w:r>
      <w:r>
        <w:t xml:space="preserve">successes, </w:t>
      </w:r>
      <w:r w:rsidR="00C80F8D">
        <w:t xml:space="preserve">equity, </w:t>
      </w:r>
      <w:r>
        <w:t>economic empowerment</w:t>
      </w:r>
      <w:r w:rsidR="00C80F8D">
        <w:t>,</w:t>
      </w:r>
      <w:r>
        <w:t xml:space="preserve"> and housing stability</w:t>
      </w:r>
      <w:r w:rsidR="00C80F8D">
        <w:t>;</w:t>
      </w:r>
      <w:r>
        <w:t xml:space="preserve"> and a focused role for THA in its core strengths, while relying on partnerships in complementary areas. Notably traditional academic outcomes are not included in the THA measurement plan </w:t>
      </w:r>
      <w:r w:rsidR="004251D2">
        <w:t>(</w:t>
      </w:r>
      <w:r>
        <w:t xml:space="preserve">though they </w:t>
      </w:r>
      <w:r w:rsidR="00C80F8D">
        <w:t>can</w:t>
      </w:r>
      <w:r>
        <w:t xml:space="preserve"> be drawn from </w:t>
      </w:r>
      <w:r w:rsidR="00C80F8D">
        <w:t>the school district data sharing agreement</w:t>
      </w:r>
      <w:r w:rsidR="004251D2">
        <w:t>)</w:t>
      </w:r>
      <w:r w:rsidR="00C80F8D">
        <w:t xml:space="preserve">. This change exemplifies reliance on partnership, focus on THA’s core strengths and ability to </w:t>
      </w:r>
      <w:r w:rsidR="004251D2">
        <w:t xml:space="preserve">make </w:t>
      </w:r>
      <w:r w:rsidR="00C80F8D">
        <w:t xml:space="preserve">impact, and making space for family-led definitions of success. </w:t>
      </w:r>
    </w:p>
    <w:p w14:paraId="30BAC65B" w14:textId="7E3F5C9D" w:rsidR="0098051A" w:rsidRDefault="00503938" w:rsidP="00503938">
      <w:pPr>
        <w:pStyle w:val="Caption"/>
      </w:pPr>
      <w:r>
        <w:t xml:space="preserve">Exhibit </w:t>
      </w:r>
      <w:r w:rsidR="00AD55F6">
        <w:fldChar w:fldCharType="begin"/>
      </w:r>
      <w:r w:rsidR="00AD55F6">
        <w:instrText xml:space="preserve"> SEQ Exhibit \* ARABIC </w:instrText>
      </w:r>
      <w:r w:rsidR="00AD55F6">
        <w:fldChar w:fldCharType="separate"/>
      </w:r>
      <w:r>
        <w:rPr>
          <w:noProof/>
        </w:rPr>
        <w:t>3</w:t>
      </w:r>
      <w:r w:rsidR="00AD55F6">
        <w:rPr>
          <w:noProof/>
        </w:rPr>
        <w:fldChar w:fldCharType="end"/>
      </w:r>
      <w:r>
        <w:t xml:space="preserve"> Measure and Evaluate Table</w:t>
      </w:r>
    </w:p>
    <w:tbl>
      <w:tblPr>
        <w:tblStyle w:val="GridTable5Dark-Accent4"/>
        <w:tblW w:w="13759" w:type="dxa"/>
        <w:tblInd w:w="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29" w:type="dxa"/>
          <w:right w:w="29" w:type="dxa"/>
        </w:tblCellMar>
        <w:tblLook w:val="04A0" w:firstRow="1" w:lastRow="0" w:firstColumn="1" w:lastColumn="0" w:noHBand="0" w:noVBand="1"/>
      </w:tblPr>
      <w:tblGrid>
        <w:gridCol w:w="2689"/>
        <w:gridCol w:w="3510"/>
        <w:gridCol w:w="1512"/>
        <w:gridCol w:w="1512"/>
        <w:gridCol w:w="1512"/>
        <w:gridCol w:w="1512"/>
        <w:gridCol w:w="1512"/>
      </w:tblGrid>
      <w:tr w:rsidR="008B7CE3" w:rsidRPr="0013246A" w14:paraId="7647A7CD" w14:textId="559C8A66" w:rsidTr="00590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E4780E" w:themeFill="accent4" w:themeFillShade="BF"/>
            <w:vAlign w:val="bottom"/>
          </w:tcPr>
          <w:p w14:paraId="08584F41" w14:textId="77777777" w:rsidR="008B7CE3" w:rsidRPr="00823772" w:rsidRDefault="008B7CE3" w:rsidP="00DD058C">
            <w:pPr>
              <w:pStyle w:val="Tableheading"/>
              <w:jc w:val="center"/>
              <w:rPr>
                <w:b/>
                <w:bCs w:val="0"/>
              </w:rPr>
            </w:pPr>
            <w:r w:rsidRPr="00823772">
              <w:rPr>
                <w:b/>
                <w:bCs w:val="0"/>
              </w:rPr>
              <w:t>Outcomes and Activities</w:t>
            </w:r>
          </w:p>
        </w:tc>
        <w:tc>
          <w:tcPr>
            <w:tcW w:w="3510"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C1CDC7" w:themeFill="background2"/>
            <w:vAlign w:val="bottom"/>
          </w:tcPr>
          <w:p w14:paraId="6D21D298" w14:textId="7498CC62" w:rsidR="008B7CE3" w:rsidRPr="006F28D0" w:rsidRDefault="008B7CE3" w:rsidP="00DD058C">
            <w:pPr>
              <w:pStyle w:val="Tableheading"/>
              <w:jc w:val="center"/>
              <w:cnfStyle w:val="100000000000" w:firstRow="1" w:lastRow="0" w:firstColumn="0" w:lastColumn="0" w:oddVBand="0" w:evenVBand="0" w:oddHBand="0" w:evenHBand="0" w:firstRowFirstColumn="0" w:firstRowLastColumn="0" w:lastRowFirstColumn="0" w:lastRowLastColumn="0"/>
              <w:rPr>
                <w:b/>
                <w:bCs w:val="0"/>
                <w:color w:val="auto"/>
              </w:rPr>
            </w:pPr>
            <w:r w:rsidRPr="006F28D0">
              <w:rPr>
                <w:b/>
                <w:bCs w:val="0"/>
              </w:rPr>
              <w:t>Indicators</w:t>
            </w:r>
          </w:p>
        </w:tc>
        <w:tc>
          <w:tcPr>
            <w:tcW w:w="7560" w:type="dxa"/>
            <w:gridSpan w:val="5"/>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vAlign w:val="bottom"/>
          </w:tcPr>
          <w:p w14:paraId="71764C3C" w14:textId="4B83CBF0" w:rsidR="008B7CE3" w:rsidRPr="00823772" w:rsidRDefault="008B7CE3" w:rsidP="00DD058C">
            <w:pPr>
              <w:pStyle w:val="Tableheading"/>
              <w:jc w:val="center"/>
              <w:cnfStyle w:val="100000000000" w:firstRow="1" w:lastRow="0" w:firstColumn="0" w:lastColumn="0" w:oddVBand="0" w:evenVBand="0" w:oddHBand="0" w:evenHBand="0" w:firstRowFirstColumn="0" w:firstRowLastColumn="0" w:lastRowFirstColumn="0" w:lastRowLastColumn="0"/>
              <w:rPr>
                <w:b/>
                <w:bCs w:val="0"/>
              </w:rPr>
            </w:pPr>
            <w:r>
              <w:rPr>
                <w:b/>
                <w:bCs w:val="0"/>
              </w:rPr>
              <w:t>Data Tools</w:t>
            </w:r>
          </w:p>
        </w:tc>
      </w:tr>
      <w:tr w:rsidR="008B7CE3" w:rsidRPr="0013246A" w14:paraId="7150D75A" w14:textId="77777777" w:rsidTr="00023C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6" w:space="0" w:color="FFFFFF" w:themeColor="background1"/>
              <w:bottom w:val="single" w:sz="12" w:space="0" w:color="FFFFFF" w:themeColor="background1"/>
              <w:right w:val="single" w:sz="6" w:space="0" w:color="FFFFFF" w:themeColor="background1"/>
            </w:tcBorders>
            <w:shd w:val="clear" w:color="auto" w:fill="E4780E" w:themeFill="accent4" w:themeFillShade="BF"/>
            <w:vAlign w:val="bottom"/>
          </w:tcPr>
          <w:p w14:paraId="6DA4BB9D" w14:textId="77777777" w:rsidR="008B7CE3" w:rsidRPr="00823772" w:rsidRDefault="008B7CE3" w:rsidP="008B7CE3">
            <w:pPr>
              <w:pStyle w:val="Tableheading"/>
              <w:jc w:val="center"/>
            </w:pPr>
          </w:p>
        </w:tc>
        <w:tc>
          <w:tcPr>
            <w:tcW w:w="3510" w:type="dxa"/>
            <w:vMerge/>
            <w:tcBorders>
              <w:left w:val="single" w:sz="6" w:space="0" w:color="FFFFFF" w:themeColor="background1"/>
              <w:bottom w:val="single" w:sz="12" w:space="0" w:color="FFFFFF" w:themeColor="background1"/>
              <w:right w:val="single" w:sz="6" w:space="0" w:color="FFFFFF" w:themeColor="background1"/>
            </w:tcBorders>
            <w:shd w:val="clear" w:color="auto" w:fill="C1CDC7" w:themeFill="background2"/>
            <w:vAlign w:val="bottom"/>
          </w:tcPr>
          <w:p w14:paraId="63BE6E98" w14:textId="77777777" w:rsidR="008B7CE3" w:rsidRPr="006F28D0" w:rsidRDefault="008B7CE3" w:rsidP="008B7CE3">
            <w:pPr>
              <w:pStyle w:val="Tableheading"/>
              <w:jc w:val="center"/>
              <w:cnfStyle w:val="100000000000" w:firstRow="1" w:lastRow="0" w:firstColumn="0" w:lastColumn="0" w:oddVBand="0" w:evenVBand="0" w:oddHBand="0" w:evenHBand="0" w:firstRowFirstColumn="0" w:firstRowLastColumn="0" w:lastRowFirstColumn="0" w:lastRowLastColumn="0"/>
            </w:pPr>
          </w:p>
        </w:tc>
        <w:tc>
          <w:tcPr>
            <w:tcW w:w="1512"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vAlign w:val="bottom"/>
          </w:tcPr>
          <w:p w14:paraId="1BA5A11A" w14:textId="2700E1A4" w:rsidR="008B7CE3" w:rsidRDefault="008B7CE3" w:rsidP="008B7CE3">
            <w:pPr>
              <w:pStyle w:val="Tableheading"/>
              <w:jc w:val="center"/>
              <w:cnfStyle w:val="100000000000" w:firstRow="1" w:lastRow="0" w:firstColumn="0" w:lastColumn="0" w:oddVBand="0" w:evenVBand="0" w:oddHBand="0" w:evenHBand="0" w:firstRowFirstColumn="0" w:firstRowLastColumn="0" w:lastRowFirstColumn="0" w:lastRowLastColumn="0"/>
            </w:pPr>
            <w:r>
              <w:rPr>
                <w:b/>
                <w:bCs w:val="0"/>
              </w:rPr>
              <w:t>Survey/Focus Groups (Funders &amp; Families</w:t>
            </w:r>
          </w:p>
        </w:tc>
        <w:tc>
          <w:tcPr>
            <w:tcW w:w="1512"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vAlign w:val="bottom"/>
          </w:tcPr>
          <w:p w14:paraId="3C221ACB" w14:textId="67DD0ADF" w:rsidR="008B7CE3" w:rsidRDefault="008B7CE3" w:rsidP="008B7CE3">
            <w:pPr>
              <w:pStyle w:val="Tableheading"/>
              <w:jc w:val="center"/>
              <w:cnfStyle w:val="100000000000" w:firstRow="1" w:lastRow="0" w:firstColumn="0" w:lastColumn="0" w:oddVBand="0" w:evenVBand="0" w:oddHBand="0" w:evenHBand="0" w:firstRowFirstColumn="0" w:firstRowLastColumn="0" w:lastRowFirstColumn="0" w:lastRowLastColumn="0"/>
            </w:pPr>
            <w:r>
              <w:rPr>
                <w:b/>
                <w:bCs w:val="0"/>
              </w:rPr>
              <w:t>Sign-In</w:t>
            </w:r>
          </w:p>
        </w:tc>
        <w:tc>
          <w:tcPr>
            <w:tcW w:w="1512"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vAlign w:val="bottom"/>
          </w:tcPr>
          <w:p w14:paraId="036AA801" w14:textId="25F6F2FE" w:rsidR="008B7CE3" w:rsidRPr="00823772" w:rsidRDefault="008B7CE3" w:rsidP="008B7CE3">
            <w:pPr>
              <w:pStyle w:val="Tableheading"/>
              <w:jc w:val="center"/>
              <w:cnfStyle w:val="100000000000" w:firstRow="1" w:lastRow="0" w:firstColumn="0" w:lastColumn="0" w:oddVBand="0" w:evenVBand="0" w:oddHBand="0" w:evenHBand="0" w:firstRowFirstColumn="0" w:firstRowLastColumn="0" w:lastRowFirstColumn="0" w:lastRowLastColumn="0"/>
            </w:pPr>
            <w:r w:rsidRPr="00823772">
              <w:rPr>
                <w:b/>
                <w:bCs w:val="0"/>
              </w:rPr>
              <w:t>Participant Entry/Exit and Referral Data (</w:t>
            </w:r>
            <w:proofErr w:type="spellStart"/>
            <w:r w:rsidRPr="00823772">
              <w:rPr>
                <w:b/>
                <w:bCs w:val="0"/>
              </w:rPr>
              <w:t>OpenDoor</w:t>
            </w:r>
            <w:proofErr w:type="spellEnd"/>
            <w:r w:rsidRPr="00823772">
              <w:rPr>
                <w:b/>
                <w:bCs w:val="0"/>
              </w:rPr>
              <w:t>)</w:t>
            </w:r>
          </w:p>
        </w:tc>
        <w:tc>
          <w:tcPr>
            <w:tcW w:w="1512"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vAlign w:val="bottom"/>
          </w:tcPr>
          <w:p w14:paraId="2DBBE211" w14:textId="0DD4B5EB" w:rsidR="008B7CE3" w:rsidRDefault="008B7CE3" w:rsidP="008B7CE3">
            <w:pPr>
              <w:pStyle w:val="Tableheading"/>
              <w:jc w:val="center"/>
              <w:cnfStyle w:val="100000000000" w:firstRow="1" w:lastRow="0" w:firstColumn="0" w:lastColumn="0" w:oddVBand="0" w:evenVBand="0" w:oddHBand="0" w:evenHBand="0" w:firstRowFirstColumn="0" w:firstRowLastColumn="0" w:lastRowFirstColumn="0" w:lastRowLastColumn="0"/>
            </w:pPr>
            <w:r>
              <w:rPr>
                <w:b/>
                <w:bCs w:val="0"/>
              </w:rPr>
              <w:t>Partner</w:t>
            </w:r>
            <w:r w:rsidRPr="00823772">
              <w:rPr>
                <w:b/>
                <w:bCs w:val="0"/>
              </w:rPr>
              <w:t xml:space="preserve"> Data</w:t>
            </w:r>
          </w:p>
        </w:tc>
        <w:tc>
          <w:tcPr>
            <w:tcW w:w="1512"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vAlign w:val="bottom"/>
          </w:tcPr>
          <w:p w14:paraId="1BDC6664" w14:textId="3453C254" w:rsidR="008B7CE3" w:rsidRDefault="008B7CE3" w:rsidP="008B7CE3">
            <w:pPr>
              <w:pStyle w:val="Tableheading"/>
              <w:jc w:val="center"/>
              <w:cnfStyle w:val="100000000000" w:firstRow="1" w:lastRow="0" w:firstColumn="0" w:lastColumn="0" w:oddVBand="0" w:evenVBand="0" w:oddHBand="0" w:evenHBand="0" w:firstRowFirstColumn="0" w:firstRowLastColumn="0" w:lastRowFirstColumn="0" w:lastRowLastColumn="0"/>
            </w:pPr>
            <w:r>
              <w:rPr>
                <w:b/>
                <w:bCs w:val="0"/>
              </w:rPr>
              <w:t>Formal Partnerships/MOU</w:t>
            </w:r>
          </w:p>
        </w:tc>
      </w:tr>
      <w:tr w:rsidR="008B7CE3" w:rsidRPr="005B07E9" w14:paraId="1303C9EF" w14:textId="62578A30" w:rsidTr="003A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12" w:space="0" w:color="FFFFFF" w:themeColor="background1"/>
            </w:tcBorders>
            <w:shd w:val="clear" w:color="auto" w:fill="E4780E" w:themeFill="accent4" w:themeFillShade="BF"/>
          </w:tcPr>
          <w:p w14:paraId="2A2BC99B" w14:textId="77777777" w:rsidR="008B7CE3" w:rsidRPr="005B07E9" w:rsidRDefault="008B7CE3" w:rsidP="008B7CE3">
            <w:pPr>
              <w:pStyle w:val="Tabletext"/>
            </w:pPr>
            <w:r w:rsidRPr="005B07E9">
              <w:rPr>
                <w:rFonts w:eastAsiaTheme="minorEastAsia"/>
              </w:rPr>
              <w:t>CSA program stakeholders have accurate, clear and meaningful information about their investments, and program progress and program structure</w:t>
            </w:r>
            <w:r>
              <w:rPr>
                <w:rFonts w:eastAsiaTheme="minorEastAsia"/>
              </w:rPr>
              <w:t>.</w:t>
            </w:r>
          </w:p>
        </w:tc>
        <w:tc>
          <w:tcPr>
            <w:tcW w:w="3510" w:type="dxa"/>
            <w:tcBorders>
              <w:top w:val="single" w:sz="12" w:space="0" w:color="FFFFFF" w:themeColor="background1"/>
            </w:tcBorders>
            <w:shd w:val="clear" w:color="auto" w:fill="E6EBE8" w:themeFill="background2" w:themeFillTint="66"/>
          </w:tcPr>
          <w:p w14:paraId="1824FD43" w14:textId="4EC36BD1" w:rsidR="008B7CE3" w:rsidRPr="006F28D0"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 xml:space="preserve">Stakeholder satisfaction with information received from program: based on information stakeholders want to </w:t>
            </w:r>
            <w:proofErr w:type="gramStart"/>
            <w:r w:rsidRPr="007DDE42">
              <w:rPr>
                <w:color w:val="auto"/>
              </w:rPr>
              <w:t>know &amp; based</w:t>
            </w:r>
            <w:proofErr w:type="gramEnd"/>
            <w:r w:rsidRPr="007DDE42">
              <w:rPr>
                <w:color w:val="auto"/>
              </w:rPr>
              <w:t xml:space="preserve"> on what THA defines as valuable information</w:t>
            </w:r>
          </w:p>
        </w:tc>
        <w:tc>
          <w:tcPr>
            <w:tcW w:w="1512" w:type="dxa"/>
            <w:tcBorders>
              <w:top w:val="single" w:sz="12" w:space="0" w:color="FFFFFF" w:themeColor="background1"/>
            </w:tcBorders>
            <w:vAlign w:val="center"/>
          </w:tcPr>
          <w:p w14:paraId="1AEDA77B" w14:textId="46D5018A"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tcBorders>
              <w:top w:val="single" w:sz="12" w:space="0" w:color="FFFFFF" w:themeColor="background1"/>
            </w:tcBorders>
            <w:vAlign w:val="center"/>
          </w:tcPr>
          <w:p w14:paraId="73240495" w14:textId="620F0905"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tcBorders>
              <w:top w:val="single" w:sz="12" w:space="0" w:color="FFFFFF" w:themeColor="background1"/>
            </w:tcBorders>
            <w:vAlign w:val="center"/>
          </w:tcPr>
          <w:p w14:paraId="50E299DA" w14:textId="478B39E7"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tcBorders>
              <w:top w:val="single" w:sz="12" w:space="0" w:color="FFFFFF" w:themeColor="background1"/>
            </w:tcBorders>
            <w:vAlign w:val="center"/>
          </w:tcPr>
          <w:p w14:paraId="2403A627" w14:textId="64CA1093"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tcBorders>
              <w:top w:val="single" w:sz="12" w:space="0" w:color="FFFFFF" w:themeColor="background1"/>
            </w:tcBorders>
            <w:vAlign w:val="center"/>
          </w:tcPr>
          <w:p w14:paraId="535D3EF5" w14:textId="64C3E5E1"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r>
      <w:tr w:rsidR="008B7CE3" w:rsidRPr="005B07E9" w14:paraId="5AB41D7F" w14:textId="3B452FF2" w:rsidTr="003A5F0A">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13669956" w14:textId="2B95CDE8" w:rsidR="008B7CE3" w:rsidRPr="005B07E9" w:rsidRDefault="008B7CE3" w:rsidP="008B7CE3">
            <w:pPr>
              <w:pStyle w:val="Tabletext"/>
            </w:pPr>
            <w:r w:rsidRPr="005B07E9">
              <w:rPr>
                <w:rFonts w:eastAsiaTheme="minorEastAsia"/>
              </w:rPr>
              <w:t xml:space="preserve">Children have savings accounts and graduate high school with at least </w:t>
            </w:r>
            <w:r w:rsidRPr="00C04563">
              <w:rPr>
                <w:rFonts w:eastAsiaTheme="minorEastAsia"/>
              </w:rPr>
              <w:t>$500</w:t>
            </w:r>
            <w:r w:rsidRPr="005B07E9">
              <w:rPr>
                <w:rFonts w:eastAsiaTheme="minorEastAsia"/>
              </w:rPr>
              <w:t xml:space="preserve"> in them</w:t>
            </w:r>
            <w:r>
              <w:rPr>
                <w:rFonts w:eastAsiaTheme="minorEastAsia"/>
              </w:rPr>
              <w:t xml:space="preserve"> and enrolled into a post-secondary program.</w:t>
            </w:r>
          </w:p>
        </w:tc>
        <w:tc>
          <w:tcPr>
            <w:tcW w:w="3510" w:type="dxa"/>
            <w:shd w:val="clear" w:color="auto" w:fill="E6EBE8" w:themeFill="background2" w:themeFillTint="66"/>
          </w:tcPr>
          <w:p w14:paraId="7FBC70E4" w14:textId="77777777"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6F28D0">
              <w:rPr>
                <w:color w:val="auto"/>
              </w:rPr>
              <w:t>Total # of accounts</w:t>
            </w:r>
          </w:p>
          <w:p w14:paraId="7B43D6FB" w14:textId="77777777"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6F28D0">
              <w:rPr>
                <w:color w:val="auto"/>
              </w:rPr>
              <w:t>% eligible students with accounts</w:t>
            </w:r>
          </w:p>
          <w:p w14:paraId="749B5AA2" w14:textId="77777777"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6F28D0">
              <w:rPr>
                <w:color w:val="auto"/>
              </w:rPr>
              <w:t>Amounts saved (Total, Mean and Average) - current</w:t>
            </w:r>
          </w:p>
          <w:p w14:paraId="4F1F6513" w14:textId="77777777" w:rsidR="008B7CE3"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6F28D0">
              <w:rPr>
                <w:color w:val="auto"/>
              </w:rPr>
              <w:t>#/% of accounts with at least $500 at high school graduation</w:t>
            </w:r>
          </w:p>
          <w:p w14:paraId="2490CED9" w14:textId="1B79D77B" w:rsidR="008B7CE3"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 of participants seeking account disbursement for post-secondary costs</w:t>
            </w:r>
          </w:p>
          <w:p w14:paraId="2C4C4807" w14:textId="4D6FC9E7" w:rsidR="008B7CE3"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Pr>
                <w:color w:val="auto"/>
              </w:rPr>
              <w:t>% of CSA students accounted in TPS Verification of enrollment into Next Institution (VANI) data</w:t>
            </w:r>
          </w:p>
          <w:p w14:paraId="5C896C7B" w14:textId="042F89CF"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Pr>
                <w:color w:val="auto"/>
              </w:rPr>
              <w:t>Participant demographic data</w:t>
            </w:r>
          </w:p>
        </w:tc>
        <w:tc>
          <w:tcPr>
            <w:tcW w:w="1512" w:type="dxa"/>
            <w:vAlign w:val="center"/>
          </w:tcPr>
          <w:p w14:paraId="4A8D1ECF" w14:textId="62BB984D"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2C779B19" w14:textId="77777777"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315CAF9F" w14:textId="77777777"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07143C68" w14:textId="55940245"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1512" w:type="dxa"/>
            <w:vAlign w:val="center"/>
          </w:tcPr>
          <w:p w14:paraId="684D22D0" w14:textId="2A280582"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r>
      <w:tr w:rsidR="008B7CE3" w:rsidRPr="005B07E9" w14:paraId="74BEA1D1" w14:textId="723D85D6" w:rsidTr="003A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4ADC6A87" w14:textId="608922F7" w:rsidR="008B7CE3" w:rsidRPr="005B07E9" w:rsidRDefault="008B7CE3" w:rsidP="008B7CE3">
            <w:pPr>
              <w:pStyle w:val="Tabletext"/>
            </w:pPr>
            <w:r w:rsidRPr="005B07E9">
              <w:rPr>
                <w:rFonts w:eastAsiaTheme="minorEastAsia"/>
              </w:rPr>
              <w:t>Families build assets/decrease debt</w:t>
            </w:r>
            <w:r>
              <w:rPr>
                <w:rFonts w:eastAsiaTheme="minorEastAsia"/>
              </w:rPr>
              <w:t xml:space="preserve"> as it relates to post-secondary pathways (e.g. decrease student loan debts)</w:t>
            </w:r>
          </w:p>
        </w:tc>
        <w:tc>
          <w:tcPr>
            <w:tcW w:w="3510" w:type="dxa"/>
            <w:shd w:val="clear" w:color="auto" w:fill="E6EBE8" w:themeFill="background2" w:themeFillTint="66"/>
          </w:tcPr>
          <w:p w14:paraId="46555114" w14:textId="686C5D16"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6F28D0">
              <w:rPr>
                <w:color w:val="auto"/>
              </w:rPr>
              <w:t>Self-reported assets (financial and non-financial) and debts</w:t>
            </w:r>
          </w:p>
          <w:p w14:paraId="04A08EB8" w14:textId="5A897B59" w:rsidR="008B7CE3" w:rsidRPr="0006362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 xml:space="preserve">#/% enrolled in College Bound Scholarship program </w:t>
            </w:r>
          </w:p>
          <w:p w14:paraId="4BB8AFE0" w14:textId="6A47E6F5" w:rsidR="008B7CE3" w:rsidRPr="0006362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Earning special campaign incentive for completing this milestone</w:t>
            </w:r>
          </w:p>
        </w:tc>
        <w:tc>
          <w:tcPr>
            <w:tcW w:w="1512" w:type="dxa"/>
            <w:vAlign w:val="center"/>
          </w:tcPr>
          <w:p w14:paraId="19DC61D9" w14:textId="7A8C5FCC"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40089DF9" w14:textId="77777777"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28AD0AAA" w14:textId="124B0EBC"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69DE1C98" w14:textId="68854A1C" w:rsidR="008B7CE3"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3D4461BF" w14:textId="5C791619"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r>
      <w:tr w:rsidR="008B7CE3" w:rsidRPr="005B07E9" w14:paraId="76037997" w14:textId="010DEFEA" w:rsidTr="003A5F0A">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4D5EE92B" w14:textId="71AEAACB" w:rsidR="008B7CE3" w:rsidRPr="005B07E9" w:rsidRDefault="008B7CE3" w:rsidP="008B7CE3">
            <w:pPr>
              <w:pStyle w:val="Tabletext"/>
            </w:pPr>
            <w:r w:rsidRPr="007DDE42">
              <w:rPr>
                <w:rFonts w:eastAsiaTheme="minorEastAsia"/>
              </w:rPr>
              <w:t>Families can ID at least 3 or more social network they trust to go to for help or questions.</w:t>
            </w:r>
          </w:p>
        </w:tc>
        <w:tc>
          <w:tcPr>
            <w:tcW w:w="3510" w:type="dxa"/>
            <w:shd w:val="clear" w:color="auto" w:fill="E6EBE8" w:themeFill="background2" w:themeFillTint="66"/>
          </w:tcPr>
          <w:p w14:paraId="65651D51" w14:textId="5F3C32DA" w:rsidR="008B7CE3" w:rsidRPr="00DB36A4"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7DDE42">
              <w:rPr>
                <w:color w:val="auto"/>
              </w:rPr>
              <w:t xml:space="preserve">% of CSA households </w:t>
            </w:r>
            <w:proofErr w:type="spellStart"/>
            <w:r w:rsidRPr="007DDE42">
              <w:rPr>
                <w:color w:val="auto"/>
              </w:rPr>
              <w:t>ID’ing</w:t>
            </w:r>
            <w:proofErr w:type="spellEnd"/>
            <w:r w:rsidRPr="007DDE42">
              <w:rPr>
                <w:color w:val="auto"/>
              </w:rPr>
              <w:t xml:space="preserve"> at least 3 social </w:t>
            </w:r>
            <w:proofErr w:type="gramStart"/>
            <w:r w:rsidRPr="007DDE42">
              <w:rPr>
                <w:color w:val="auto"/>
              </w:rPr>
              <w:t>network</w:t>
            </w:r>
            <w:proofErr w:type="gramEnd"/>
            <w:r w:rsidRPr="007DDE42">
              <w:rPr>
                <w:color w:val="auto"/>
              </w:rPr>
              <w:t xml:space="preserve"> on their Bridge assessment at program entry &amp; exit</w:t>
            </w:r>
          </w:p>
        </w:tc>
        <w:tc>
          <w:tcPr>
            <w:tcW w:w="1512" w:type="dxa"/>
            <w:vAlign w:val="center"/>
          </w:tcPr>
          <w:p w14:paraId="37CBF8ED" w14:textId="2BE840C4"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16A745EA" w14:textId="7E75E55A"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0313A80B" w14:textId="0F23B162"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1512" w:type="dxa"/>
            <w:vAlign w:val="center"/>
          </w:tcPr>
          <w:p w14:paraId="6666375B" w14:textId="77777777"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0EB99251" w14:textId="29D83496"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r>
      <w:tr w:rsidR="008B7CE3" w:rsidRPr="005B07E9" w14:paraId="34BF388F" w14:textId="002EEAA6" w:rsidTr="003A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7E5C832C" w14:textId="038C5595" w:rsidR="008B7CE3" w:rsidRPr="005B07E9" w:rsidRDefault="008B7CE3" w:rsidP="008B7CE3">
            <w:pPr>
              <w:pStyle w:val="Tabletext"/>
            </w:pPr>
            <w:r w:rsidRPr="0098051A">
              <w:rPr>
                <w:rFonts w:eastAsiaTheme="minorEastAsia"/>
              </w:rPr>
              <w:t>Enroll families (recruit, set up accounts, connect to a formal bank</w:t>
            </w:r>
            <w:r w:rsidRPr="0013246A">
              <w:t>, initial goal setting (Bridge to Economic Success, Empath, or other tools)</w:t>
            </w:r>
          </w:p>
        </w:tc>
        <w:tc>
          <w:tcPr>
            <w:tcW w:w="3510" w:type="dxa"/>
            <w:shd w:val="clear" w:color="auto" w:fill="E6EBE8" w:themeFill="background2" w:themeFillTint="66"/>
          </w:tcPr>
          <w:p w14:paraId="5394E0A1" w14:textId="0893F2C3"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t># of families referred</w:t>
            </w:r>
          </w:p>
          <w:p w14:paraId="30F6AB01" w14:textId="54A185BF" w:rsidR="008B7CE3" w:rsidRPr="006F28D0"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t>#</w:t>
            </w:r>
            <w:r w:rsidRPr="006F28D0">
              <w:rPr>
                <w:color w:val="auto"/>
              </w:rPr>
              <w:t xml:space="preserve"> of families enrolled</w:t>
            </w:r>
          </w:p>
          <w:p w14:paraId="020B03A2" w14:textId="0762AD73" w:rsidR="008B7CE3" w:rsidRPr="006F28D0"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highlight w:val="green"/>
              </w:rPr>
              <w:t># of families using a formal financial institution (FSS/CSF database?)</w:t>
            </w:r>
          </w:p>
          <w:p w14:paraId="33250326" w14:textId="77777777"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t>#</w:t>
            </w:r>
            <w:r w:rsidRPr="006F28D0">
              <w:rPr>
                <w:color w:val="auto"/>
              </w:rPr>
              <w:t xml:space="preserve"> of families completing goal setting tool (count for each member)</w:t>
            </w:r>
          </w:p>
          <w:p w14:paraId="2DF69036" w14:textId="77777777"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 xml:space="preserve"># of sign-up for CSA information </w:t>
            </w:r>
          </w:p>
          <w:p w14:paraId="12B02066" w14:textId="1CFF5053" w:rsidR="008B7CE3" w:rsidRPr="006F28D0"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lastRenderedPageBreak/>
              <w:t>#/% participant completion of special campaigns (WSAC data)</w:t>
            </w:r>
          </w:p>
        </w:tc>
        <w:tc>
          <w:tcPr>
            <w:tcW w:w="1512" w:type="dxa"/>
            <w:vAlign w:val="center"/>
          </w:tcPr>
          <w:p w14:paraId="15C2F5E4" w14:textId="4C641EFA"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573C0C2C" w14:textId="27A05185"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53E00934" w14:textId="216C792F"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4A852808" w14:textId="00F41D5A"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22EC8A48" w14:textId="7A66883B"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r>
      <w:tr w:rsidR="008B7CE3" w:rsidRPr="005B07E9" w14:paraId="4D2ED310" w14:textId="6781AF2E" w:rsidTr="003A5F0A">
        <w:trPr>
          <w:trHeight w:val="1047"/>
        </w:trPr>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26E9930D" w14:textId="77039503" w:rsidR="008B7CE3" w:rsidRPr="005B07E9" w:rsidRDefault="008B7CE3" w:rsidP="008B7CE3">
            <w:pPr>
              <w:pStyle w:val="Tabletext"/>
            </w:pPr>
            <w:r>
              <w:t>Families are saving; earning seed, incentive, and match funds</w:t>
            </w:r>
          </w:p>
        </w:tc>
        <w:tc>
          <w:tcPr>
            <w:tcW w:w="3510" w:type="dxa"/>
            <w:shd w:val="clear" w:color="auto" w:fill="E6EBE8" w:themeFill="background2" w:themeFillTint="66"/>
          </w:tcPr>
          <w:p w14:paraId="643A1CB2" w14:textId="5852511C" w:rsidR="008B7CE3"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6F28D0">
              <w:rPr>
                <w:color w:val="auto"/>
              </w:rPr>
              <w:t xml:space="preserve"> </w:t>
            </w:r>
            <w:r>
              <w:rPr>
                <w:color w:val="auto"/>
              </w:rPr>
              <w:t>of completed campaigns for earnings</w:t>
            </w:r>
          </w:p>
          <w:p w14:paraId="30661607" w14:textId="231AE360"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WSAC master scholarship account dashboard data </w:t>
            </w:r>
          </w:p>
        </w:tc>
        <w:tc>
          <w:tcPr>
            <w:tcW w:w="1512" w:type="dxa"/>
            <w:vAlign w:val="center"/>
          </w:tcPr>
          <w:p w14:paraId="3FE6E66E" w14:textId="015DB6F5"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1BA20237" w14:textId="77777777"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7A899CBB" w14:textId="21B394BC"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31678F4C" w14:textId="724B47C8"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1512" w:type="dxa"/>
            <w:vAlign w:val="center"/>
          </w:tcPr>
          <w:p w14:paraId="752A5F12" w14:textId="715DAA9F"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r>
      <w:tr w:rsidR="008B7CE3" w:rsidRPr="0013246A" w14:paraId="4F55B14C" w14:textId="758E3883" w:rsidTr="003A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20D5E3EA" w14:textId="3EFA26BB" w:rsidR="008B7CE3" w:rsidRPr="0013246A" w:rsidRDefault="008B7CE3" w:rsidP="008B7CE3">
            <w:pPr>
              <w:pStyle w:val="Tablebullets"/>
              <w:numPr>
                <w:ilvl w:val="0"/>
                <w:numId w:val="0"/>
              </w:numPr>
            </w:pPr>
            <w:r w:rsidRPr="0013246A">
              <w:t>Arrange for financial literacy programming, including safeguards from predatory lending</w:t>
            </w:r>
          </w:p>
        </w:tc>
        <w:tc>
          <w:tcPr>
            <w:tcW w:w="3510" w:type="dxa"/>
            <w:shd w:val="clear" w:color="auto" w:fill="E6EBE8" w:themeFill="background2" w:themeFillTint="66"/>
          </w:tcPr>
          <w:p w14:paraId="53CFF93E" w14:textId="1FF9BEAD"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of formal partnerships </w:t>
            </w:r>
          </w:p>
          <w:p w14:paraId="4B31D2E5" w14:textId="03387087" w:rsidR="008B7CE3" w:rsidRPr="006F28D0"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t>#</w:t>
            </w:r>
            <w:r w:rsidRPr="006F28D0">
              <w:rPr>
                <w:color w:val="auto"/>
              </w:rPr>
              <w:t xml:space="preserve"> of events</w:t>
            </w:r>
            <w:r>
              <w:rPr>
                <w:color w:val="auto"/>
              </w:rPr>
              <w:t xml:space="preserve"> or programming</w:t>
            </w:r>
          </w:p>
          <w:p w14:paraId="16537F02" w14:textId="4F57CC7F"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 of participants at events (sign-in)</w:t>
            </w:r>
          </w:p>
          <w:p w14:paraId="7131D71F" w14:textId="774498C0"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 Referrals to events through OD</w:t>
            </w:r>
          </w:p>
          <w:p w14:paraId="5ABC510A" w14:textId="1E3864C9" w:rsidR="008B7CE3" w:rsidRPr="00DD058C"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Family satisfaction with events</w:t>
            </w:r>
          </w:p>
          <w:p w14:paraId="44A37873" w14:textId="31AC2233" w:rsidR="008B7CE3" w:rsidRPr="00DD058C"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sidRPr="007DDE42">
              <w:rPr>
                <w:color w:val="auto"/>
              </w:rPr>
              <w:t># of completed campaigns</w:t>
            </w:r>
          </w:p>
        </w:tc>
        <w:tc>
          <w:tcPr>
            <w:tcW w:w="1512" w:type="dxa"/>
            <w:vAlign w:val="center"/>
          </w:tcPr>
          <w:p w14:paraId="0E86F5C4" w14:textId="1AD7C336"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59A353DF" w14:textId="7BEF05B6"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42A1940D" w14:textId="19C78F8E"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79B49647" w14:textId="6D2D38F0"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6C1AE6E8" w14:textId="282AF583"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r>
      <w:tr w:rsidR="008B7CE3" w:rsidRPr="0013246A" w14:paraId="3FDC7F6F" w14:textId="5F195315" w:rsidTr="003A5F0A">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257F8C53" w14:textId="246FE004" w:rsidR="008B7CE3" w:rsidRPr="0013246A" w:rsidRDefault="008B7CE3" w:rsidP="008B7CE3">
            <w:pPr>
              <w:pStyle w:val="Tablebullets"/>
              <w:numPr>
                <w:ilvl w:val="0"/>
                <w:numId w:val="0"/>
              </w:numPr>
            </w:pPr>
            <w:r w:rsidRPr="0013246A">
              <w:t>Partner with Sound Outreach to deliver coaching and information about financial products</w:t>
            </w:r>
          </w:p>
        </w:tc>
        <w:tc>
          <w:tcPr>
            <w:tcW w:w="3510" w:type="dxa"/>
            <w:shd w:val="clear" w:color="auto" w:fill="E6EBE8" w:themeFill="background2" w:themeFillTint="66"/>
          </w:tcPr>
          <w:p w14:paraId="7DB8A061" w14:textId="520D8E1D"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of </w:t>
            </w:r>
            <w:r w:rsidRPr="006F28D0">
              <w:rPr>
                <w:color w:val="auto"/>
              </w:rPr>
              <w:t>Unique coaching relationships</w:t>
            </w:r>
          </w:p>
          <w:p w14:paraId="1FDB204B" w14:textId="6ED98579"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7DDE42">
              <w:rPr>
                <w:color w:val="auto"/>
              </w:rPr>
              <w:t>% of eligible participating</w:t>
            </w:r>
          </w:p>
          <w:p w14:paraId="316225DC" w14:textId="0011E918"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7DDE42">
              <w:rPr>
                <w:color w:val="auto"/>
              </w:rPr>
              <w:t xml:space="preserve"># of families decreasing debt </w:t>
            </w:r>
          </w:p>
          <w:p w14:paraId="035ECFA3" w14:textId="4FC7706F"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7DDE42">
              <w:rPr>
                <w:color w:val="auto"/>
              </w:rPr>
              <w:t># of families increasing credit scores</w:t>
            </w:r>
          </w:p>
          <w:p w14:paraId="09520A5E" w14:textId="2CB0B105" w:rsidR="008B7CE3" w:rsidRPr="006F28D0" w:rsidRDefault="008B7CE3" w:rsidP="008B7CE3">
            <w:pPr>
              <w:pStyle w:val="Tablebullets"/>
              <w:cnfStyle w:val="000000000000" w:firstRow="0" w:lastRow="0" w:firstColumn="0" w:lastColumn="0" w:oddVBand="0" w:evenVBand="0" w:oddHBand="0" w:evenHBand="0" w:firstRowFirstColumn="0" w:firstRowLastColumn="0" w:lastRowFirstColumn="0" w:lastRowLastColumn="0"/>
              <w:rPr>
                <w:color w:val="auto"/>
              </w:rPr>
            </w:pPr>
            <w:r w:rsidRPr="007DDE42">
              <w:rPr>
                <w:color w:val="auto"/>
              </w:rPr>
              <w:t># of families increasing savings</w:t>
            </w:r>
          </w:p>
        </w:tc>
        <w:tc>
          <w:tcPr>
            <w:tcW w:w="1512" w:type="dxa"/>
            <w:vAlign w:val="center"/>
          </w:tcPr>
          <w:p w14:paraId="11066873" w14:textId="77777777"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3EF2D533" w14:textId="77777777"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p>
        </w:tc>
        <w:tc>
          <w:tcPr>
            <w:tcW w:w="1512" w:type="dxa"/>
            <w:vAlign w:val="center"/>
          </w:tcPr>
          <w:p w14:paraId="27566839" w14:textId="14D6CDDC"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1512" w:type="dxa"/>
            <w:vAlign w:val="center"/>
          </w:tcPr>
          <w:p w14:paraId="3E4F9EBB" w14:textId="5072DF22"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1512" w:type="dxa"/>
            <w:vAlign w:val="center"/>
          </w:tcPr>
          <w:p w14:paraId="69952FC2" w14:textId="1E12C095" w:rsidR="008B7CE3" w:rsidRPr="001D5AE8" w:rsidRDefault="008B7CE3" w:rsidP="008B7CE3">
            <w:pPr>
              <w:pStyle w:val="Tabletext"/>
              <w:jc w:val="center"/>
              <w:cnfStyle w:val="000000000000" w:firstRow="0" w:lastRow="0" w:firstColumn="0" w:lastColumn="0" w:oddVBand="0" w:evenVBand="0" w:oddHBand="0" w:evenHBand="0" w:firstRowFirstColumn="0" w:firstRowLastColumn="0" w:lastRowFirstColumn="0" w:lastRowLastColumn="0"/>
            </w:pPr>
            <w:r>
              <w:t>X</w:t>
            </w:r>
          </w:p>
        </w:tc>
      </w:tr>
      <w:tr w:rsidR="008B7CE3" w:rsidRPr="0013246A" w14:paraId="6EC605EB" w14:textId="1B560B3B" w:rsidTr="003A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4780E" w:themeFill="accent4" w:themeFillShade="BF"/>
          </w:tcPr>
          <w:p w14:paraId="1C412EB7" w14:textId="1D6B723A" w:rsidR="008B7CE3" w:rsidRPr="0013246A" w:rsidRDefault="008B7CE3" w:rsidP="008B7CE3">
            <w:pPr>
              <w:pStyle w:val="Tablebullets"/>
              <w:numPr>
                <w:ilvl w:val="0"/>
                <w:numId w:val="0"/>
              </w:numPr>
            </w:pPr>
            <w:r>
              <w:t xml:space="preserve">THA work with FFTS and TPS on academic measures and evaluation  </w:t>
            </w:r>
          </w:p>
        </w:tc>
        <w:tc>
          <w:tcPr>
            <w:tcW w:w="3510" w:type="dxa"/>
            <w:shd w:val="clear" w:color="auto" w:fill="E6EBE8" w:themeFill="background2" w:themeFillTint="66"/>
          </w:tcPr>
          <w:p w14:paraId="02EA0865" w14:textId="7EA222F4" w:rsidR="008B7CE3"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THA &amp; </w:t>
            </w:r>
            <w:proofErr w:type="gramStart"/>
            <w:r>
              <w:rPr>
                <w:color w:val="auto"/>
              </w:rPr>
              <w:t>stakeholders</w:t>
            </w:r>
            <w:proofErr w:type="gramEnd"/>
            <w:r>
              <w:rPr>
                <w:color w:val="auto"/>
              </w:rPr>
              <w:t xml:space="preserve"> reference one logic model for THA education project decision making </w:t>
            </w:r>
          </w:p>
          <w:p w14:paraId="4437452E" w14:textId="2824811C" w:rsidR="008B7CE3" w:rsidRPr="006F28D0" w:rsidRDefault="008B7CE3" w:rsidP="008B7CE3">
            <w:pPr>
              <w:pStyle w:val="Tablebullets"/>
              <w:cnfStyle w:val="000000100000" w:firstRow="0" w:lastRow="0" w:firstColumn="0" w:lastColumn="0" w:oddVBand="0" w:evenVBand="0" w:oddHBand="1" w:evenHBand="0" w:firstRowFirstColumn="0" w:firstRowLastColumn="0" w:lastRowFirstColumn="0" w:lastRowLastColumn="0"/>
              <w:rPr>
                <w:color w:val="auto"/>
              </w:rPr>
            </w:pPr>
            <w:r>
              <w:rPr>
                <w:color w:val="auto"/>
              </w:rPr>
              <w:t>Housing and education related indicators are determined and agreed upon by partners</w:t>
            </w:r>
          </w:p>
        </w:tc>
        <w:tc>
          <w:tcPr>
            <w:tcW w:w="1512" w:type="dxa"/>
            <w:vAlign w:val="center"/>
          </w:tcPr>
          <w:p w14:paraId="1A70658F" w14:textId="0FA43D5A"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1A6A537D" w14:textId="77777777"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5F6561D2" w14:textId="77777777"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p>
        </w:tc>
        <w:tc>
          <w:tcPr>
            <w:tcW w:w="1512" w:type="dxa"/>
            <w:vAlign w:val="center"/>
          </w:tcPr>
          <w:p w14:paraId="21911FBB" w14:textId="486D10CC"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c>
          <w:tcPr>
            <w:tcW w:w="1512" w:type="dxa"/>
            <w:vAlign w:val="center"/>
          </w:tcPr>
          <w:p w14:paraId="4EF9A389" w14:textId="0846C882" w:rsidR="008B7CE3" w:rsidRPr="001D5AE8" w:rsidRDefault="008B7CE3" w:rsidP="008B7CE3">
            <w:pPr>
              <w:pStyle w:val="Tabletext"/>
              <w:jc w:val="center"/>
              <w:cnfStyle w:val="000000100000" w:firstRow="0" w:lastRow="0" w:firstColumn="0" w:lastColumn="0" w:oddVBand="0" w:evenVBand="0" w:oddHBand="1" w:evenHBand="0" w:firstRowFirstColumn="0" w:firstRowLastColumn="0" w:lastRowFirstColumn="0" w:lastRowLastColumn="0"/>
            </w:pPr>
            <w:r>
              <w:t>X</w:t>
            </w:r>
          </w:p>
        </w:tc>
      </w:tr>
    </w:tbl>
    <w:p w14:paraId="4AC830E8" w14:textId="5A0C9B9D" w:rsidR="0098051A" w:rsidRPr="0098051A" w:rsidRDefault="0098051A" w:rsidP="0098051A">
      <w:pPr>
        <w:sectPr w:rsidR="0098051A" w:rsidRPr="0098051A" w:rsidSect="00821733">
          <w:footerReference w:type="default" r:id="rId20"/>
          <w:footerReference w:type="first" r:id="rId21"/>
          <w:pgSz w:w="15840" w:h="12240" w:orient="landscape" w:code="1"/>
          <w:pgMar w:top="1080" w:right="1080" w:bottom="1080" w:left="1080" w:header="187" w:footer="187" w:gutter="0"/>
          <w:cols w:space="720"/>
          <w:noEndnote/>
          <w:docGrid w:linePitch="326"/>
        </w:sectPr>
      </w:pPr>
    </w:p>
    <w:p w14:paraId="6674886D" w14:textId="1C7F88BE" w:rsidR="003A5F0A" w:rsidRDefault="003A5F0A" w:rsidP="003A5F0A">
      <w:pPr>
        <w:pStyle w:val="Heading1"/>
      </w:pPr>
      <w:r>
        <w:lastRenderedPageBreak/>
        <w:t>Recommendations</w:t>
      </w:r>
    </w:p>
    <w:p w14:paraId="63AD9CD0" w14:textId="3230FD46" w:rsidR="007A59C9" w:rsidRPr="007A59C9" w:rsidRDefault="00034850" w:rsidP="007A59C9">
      <w:r>
        <w:t>The following recommendation are the result of reflecting on the logic model and measures and</w:t>
      </w:r>
      <w:r w:rsidR="007A59C9">
        <w:t xml:space="preserve"> </w:t>
      </w:r>
      <w:proofErr w:type="gramStart"/>
      <w:r w:rsidR="007A59C9">
        <w:t>ask</w:t>
      </w:r>
      <w:r>
        <w:t>ing</w:t>
      </w:r>
      <w:proofErr w:type="gramEnd"/>
      <w:r w:rsidR="007A59C9">
        <w:t xml:space="preserve"> “What would it take to do this </w:t>
      </w:r>
      <w:r w:rsidR="007A59C9">
        <w:rPr>
          <w:i/>
          <w:iCs/>
        </w:rPr>
        <w:t xml:space="preserve">well?” </w:t>
      </w:r>
      <w:r>
        <w:t>They are needed to produce reliable and meaningful data and findings,</w:t>
      </w:r>
      <w:r w:rsidR="007A59C9">
        <w:t xml:space="preserve"> </w:t>
      </w:r>
      <w:r>
        <w:t xml:space="preserve">move toward equity for THA residents, and meet growing funder and organizational requirements.  </w:t>
      </w:r>
    </w:p>
    <w:p w14:paraId="03C8F2D5" w14:textId="09774C66" w:rsidR="003A5F0A" w:rsidRDefault="00C54F2F" w:rsidP="00670050">
      <w:pPr>
        <w:pStyle w:val="Heading4"/>
      </w:pPr>
      <w:r>
        <w:t>D</w:t>
      </w:r>
      <w:r w:rsidR="00670050">
        <w:t>e</w:t>
      </w:r>
      <w:r>
        <w:t xml:space="preserve">velop Tacoma Housing Authority </w:t>
      </w:r>
      <w:r w:rsidR="00670050">
        <w:t>E</w:t>
      </w:r>
      <w:r w:rsidR="004F41A3">
        <w:t xml:space="preserve">quity </w:t>
      </w:r>
      <w:r w:rsidR="00670050">
        <w:t>S</w:t>
      </w:r>
      <w:r w:rsidR="004F41A3">
        <w:t>tatement</w:t>
      </w:r>
      <w:r w:rsidR="001C675B">
        <w:t>, supported by Program-level Statements</w:t>
      </w:r>
    </w:p>
    <w:p w14:paraId="2AE8D451" w14:textId="5BED64B1" w:rsidR="001F602B" w:rsidRDefault="00C54F2F" w:rsidP="00670050">
      <w:r>
        <w:t>The THA Vision Mission and Values were last amended in early 2013. Much has changed in the funding and policy landscape since</w:t>
      </w:r>
      <w:r w:rsidR="007A59C9">
        <w:t xml:space="preserve">, including </w:t>
      </w:r>
      <w:r w:rsidR="001F602B">
        <w:t>an unprecedented level of funder interest in investments addressing structural racism</w:t>
      </w:r>
      <w:r w:rsidR="007A59C9">
        <w:t xml:space="preserve">. </w:t>
      </w:r>
      <w:r w:rsidR="001F602B">
        <w:t xml:space="preserve">THA </w:t>
      </w:r>
      <w:r w:rsidR="00A57B45">
        <w:t>and other housing authorities and institutions are</w:t>
      </w:r>
      <w:r w:rsidR="001F602B">
        <w:t xml:space="preserve"> well-positioned for this work. </w:t>
      </w:r>
      <w:r w:rsidR="00670050">
        <w:t>THA should develop a</w:t>
      </w:r>
      <w:r w:rsidR="00F40F02">
        <w:t>n agency-wide</w:t>
      </w:r>
      <w:r w:rsidR="00670050">
        <w:t xml:space="preserve"> statement defining its goals</w:t>
      </w:r>
      <w:r w:rsidR="00F40F02">
        <w:t>, understanding and definition of equity,</w:t>
      </w:r>
      <w:r w:rsidR="00670050">
        <w:t xml:space="preserve"> and commitment to a more equitable Tacoma. </w:t>
      </w:r>
    </w:p>
    <w:p w14:paraId="607D29DC" w14:textId="3E5FBF23" w:rsidR="001C675B" w:rsidRDefault="000C16F6" w:rsidP="002D075C">
      <w:r>
        <w:t xml:space="preserve">A clear statement would serve as a beacon to staff, residents, funders and community partners about THA’s commitment to and institutional role in addressing equity. A statement can also serve to align internal programming and measurement efforts. As source material, it will guide staff and partners in creating </w:t>
      </w:r>
      <w:r w:rsidR="00F40F02">
        <w:t xml:space="preserve">their own </w:t>
      </w:r>
      <w:r>
        <w:t>consistent</w:t>
      </w:r>
      <w:r w:rsidR="001C675B">
        <w:t xml:space="preserve"> program-level equity statements and </w:t>
      </w:r>
      <w:r>
        <w:t>measures of progress</w:t>
      </w:r>
      <w:r w:rsidR="001C675B">
        <w:t xml:space="preserve"> toward equity. </w:t>
      </w:r>
      <w:r w:rsidR="00F40F02">
        <w:t xml:space="preserve">Creating program-level equity statements and aligned measures would </w:t>
      </w:r>
      <w:r w:rsidR="00CB7618">
        <w:t xml:space="preserve">ensure that </w:t>
      </w:r>
      <w:r w:rsidR="001C675B">
        <w:t xml:space="preserve">all work done at THA, regardless of the program or department would scaffold to agency-wide impact on desired equity outcomes. </w:t>
      </w:r>
    </w:p>
    <w:p w14:paraId="7E4FDBD9" w14:textId="1043C04B" w:rsidR="00670050" w:rsidRDefault="00670050" w:rsidP="00670050">
      <w:pPr>
        <w:pStyle w:val="Heading4"/>
      </w:pPr>
      <w:r>
        <w:t>Lean on Community Partners for Education and Financial Outcomes</w:t>
      </w:r>
    </w:p>
    <w:p w14:paraId="58B2080B" w14:textId="77777777" w:rsidR="00670050" w:rsidRDefault="00670050" w:rsidP="002D075C">
      <w:r>
        <w:t xml:space="preserve">THA has several partnerships with organizations such as Sound Outreach, Tacoma Public Schools, and the Boys and Girls Clubs. These typically involve some forms of data sharing about program activities. THA is also embarking and exploring two partnerships with WSAC for the Children’s Savings Account program and the Foundation for Tacoma Students for data and evaluation around housing and education outcomes. </w:t>
      </w:r>
    </w:p>
    <w:p w14:paraId="40EB83B5" w14:textId="41D50F25" w:rsidR="00670050" w:rsidRDefault="00670050" w:rsidP="002D075C">
      <w:r>
        <w:t xml:space="preserve">The newly developing partnerships have involved significant “upstream” consideration of desired outcomes, program measurement, and role clarification in terms of framing the questions and key outcomes. In other words, which entity in a partnership gets to define the desired outcome should be explicit up front. In some instances, it will be appropriate for THA to take the partners’ lead, and vice-versa in others. </w:t>
      </w:r>
      <w:r w:rsidR="002D075C">
        <w:t xml:space="preserve">A similar level of consideration is recommended for all partnerships. </w:t>
      </w:r>
    </w:p>
    <w:p w14:paraId="26289E4F" w14:textId="42D43D2A" w:rsidR="00670050" w:rsidRPr="009A6E06" w:rsidRDefault="00670050" w:rsidP="002D075C">
      <w:r>
        <w:t>Specific to education, FFTS is refreshing community impact measure in 2020-2021. To avoid duplication of effort and overtaxing recipients of services in data collection, we recommend that THA fully engage with this effort with the intention of eventually adopting a subset of measures as THA’s own education goals.</w:t>
      </w:r>
      <w:r w:rsidR="007A59C9">
        <w:t xml:space="preserve"> Other community education partners such as the Urban League should be part of this effort. </w:t>
      </w:r>
    </w:p>
    <w:p w14:paraId="14492832" w14:textId="42A34FC0" w:rsidR="005258CF" w:rsidRDefault="005258CF" w:rsidP="007A59C9">
      <w:pPr>
        <w:pStyle w:val="Heading4"/>
      </w:pPr>
      <w:r>
        <w:t>D</w:t>
      </w:r>
      <w:r w:rsidR="001C675B">
        <w:t>e</w:t>
      </w:r>
      <w:r>
        <w:t xml:space="preserve">velop </w:t>
      </w:r>
      <w:r w:rsidR="001C675B">
        <w:t>C</w:t>
      </w:r>
      <w:r>
        <w:t xml:space="preserve">onsistent </w:t>
      </w:r>
      <w:r w:rsidR="001C675B">
        <w:t>I</w:t>
      </w:r>
      <w:r>
        <w:t xml:space="preserve">nternal </w:t>
      </w:r>
      <w:r w:rsidR="001C675B">
        <w:t>P</w:t>
      </w:r>
      <w:r>
        <w:t xml:space="preserve">olicies and </w:t>
      </w:r>
      <w:r w:rsidR="001C675B">
        <w:t>P</w:t>
      </w:r>
      <w:r>
        <w:t xml:space="preserve">ractices for </w:t>
      </w:r>
      <w:r w:rsidR="001C675B">
        <w:t>C</w:t>
      </w:r>
      <w:r>
        <w:t xml:space="preserve">ommunity </w:t>
      </w:r>
      <w:r w:rsidR="001C675B">
        <w:t>E</w:t>
      </w:r>
      <w:r>
        <w:t>ngagement</w:t>
      </w:r>
    </w:p>
    <w:p w14:paraId="5A5C459A" w14:textId="6359B239" w:rsidR="002D075C" w:rsidRDefault="002D075C" w:rsidP="002D075C">
      <w:r>
        <w:t xml:space="preserve">The housing and education team has historically struggled with gaining enough </w:t>
      </w:r>
      <w:r w:rsidR="001C675B">
        <w:t xml:space="preserve">high-quality </w:t>
      </w:r>
      <w:r>
        <w:t>participation in data collection and program development. Three key factors underlying participation are (1) trust in who is asking the questions</w:t>
      </w:r>
      <w:r w:rsidRPr="002D075C">
        <w:t xml:space="preserve"> </w:t>
      </w:r>
      <w:r>
        <w:t xml:space="preserve">(2) faith that the participation will be worth the effort, and (3) awareness and </w:t>
      </w:r>
      <w:r>
        <w:lastRenderedPageBreak/>
        <w:t xml:space="preserve">interest in the data collection opportunity itself. In most organizations, more attention is typically paid to the third </w:t>
      </w:r>
      <w:r w:rsidR="007A59C9">
        <w:t xml:space="preserve">category and </w:t>
      </w:r>
      <w:r>
        <w:t>activities such as creating events and marketing opportunities. In this scenario, respondents may engage for a one-time incentive, but a deeper level of motivation linked to a feeling of influence and power is absent.</w:t>
      </w:r>
    </w:p>
    <w:p w14:paraId="40EFD1AC" w14:textId="78CF9C61" w:rsidR="002D075C" w:rsidRDefault="002D075C" w:rsidP="002D075C">
      <w:r>
        <w:t>THA</w:t>
      </w:r>
      <w:r w:rsidR="005258CF">
        <w:t xml:space="preserve"> should develop a consistent and coordinated approach to </w:t>
      </w:r>
      <w:r>
        <w:t xml:space="preserve">build trust, </w:t>
      </w:r>
      <w:r w:rsidR="005258CF">
        <w:t>minimize respondent fatigue, build levels of engagement over time, and honor the resident experience and perspective in programming decisions.</w:t>
      </w:r>
      <w:r>
        <w:t xml:space="preserve"> Currently, various departments within THA frequently, but on a largely ad-hoc basis, engage residents and/or broader community members in the development and refinement of programs, and feedback to the community is rare. </w:t>
      </w:r>
    </w:p>
    <w:p w14:paraId="361CBC6F" w14:textId="3278C3E7" w:rsidR="005258CF" w:rsidRDefault="005258CF" w:rsidP="002D075C">
      <w:r>
        <w:t xml:space="preserve">A framework would clearly identify standards for when residents and other community members should be engaged in the process of program development, how they should be engaged, and what expectations they can have about compensation, level of their effort, and use of the findings. </w:t>
      </w:r>
    </w:p>
    <w:p w14:paraId="5E00465D" w14:textId="596BF9B3" w:rsidR="005258CF" w:rsidRPr="005258CF" w:rsidRDefault="004D11F6" w:rsidP="002D075C">
      <w:r>
        <w:t xml:space="preserve">Stewards of Affordable Housing for the Future (SAHF) offers a draft </w:t>
      </w:r>
      <w:hyperlink r:id="rId22" w:history="1">
        <w:r w:rsidRPr="004D11F6">
          <w:rPr>
            <w:rStyle w:val="Hyperlink"/>
            <w:i/>
            <w:iCs/>
          </w:rPr>
          <w:t>Framework and Guidelines for the System of Resident Services Coordination</w:t>
        </w:r>
      </w:hyperlink>
      <w:r>
        <w:rPr>
          <w:i/>
          <w:iCs/>
        </w:rPr>
        <w:t xml:space="preserve"> </w:t>
      </w:r>
      <w:r>
        <w:t xml:space="preserve">can be </w:t>
      </w:r>
      <w:r w:rsidR="002666A9">
        <w:t>a</w:t>
      </w:r>
      <w:r>
        <w:t xml:space="preserve"> resource</w:t>
      </w:r>
      <w:r w:rsidR="007A59C9">
        <w:t xml:space="preserve"> for adaptation to the THA context</w:t>
      </w:r>
      <w:r>
        <w:t>. The embedded PDF has updated information on the larger efforts to develop resident-centered programming</w:t>
      </w:r>
      <w:r w:rsidR="009A6E06">
        <w:t>.</w:t>
      </w:r>
      <w:r>
        <w:object w:dxaOrig="1520" w:dyaOrig="987" w14:anchorId="1A678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3" o:title=""/>
          </v:shape>
          <o:OLEObject Type="Embed" ProgID="FoxitPhantomPDF.Document" ShapeID="_x0000_i1025" DrawAspect="Icon" ObjectID="_1654543715" r:id="rId24"/>
        </w:object>
      </w:r>
    </w:p>
    <w:p w14:paraId="2A8B70F9" w14:textId="1CD7F737" w:rsidR="002666A9" w:rsidRDefault="002666A9" w:rsidP="007A59C9">
      <w:pPr>
        <w:pStyle w:val="Heading4"/>
      </w:pPr>
      <w:r>
        <w:t xml:space="preserve">Build </w:t>
      </w:r>
      <w:r w:rsidR="001C675B">
        <w:t>S</w:t>
      </w:r>
      <w:r>
        <w:t xml:space="preserve">taff and </w:t>
      </w:r>
      <w:r w:rsidR="001C675B">
        <w:t>D</w:t>
      </w:r>
      <w:r>
        <w:t xml:space="preserve">epartment </w:t>
      </w:r>
      <w:r w:rsidR="001C675B">
        <w:t>C</w:t>
      </w:r>
      <w:r>
        <w:t xml:space="preserve">apacity in </w:t>
      </w:r>
      <w:r w:rsidR="001C675B">
        <w:t>D</w:t>
      </w:r>
      <w:r>
        <w:t xml:space="preserve">ata </w:t>
      </w:r>
      <w:r w:rsidR="001C675B">
        <w:t>C</w:t>
      </w:r>
      <w:r>
        <w:t>ollection</w:t>
      </w:r>
    </w:p>
    <w:p w14:paraId="7004159C" w14:textId="58DD21B2" w:rsidR="002666A9" w:rsidRDefault="002666A9" w:rsidP="002D075C">
      <w:r>
        <w:t xml:space="preserve">THA staff desire skill-building in the design of </w:t>
      </w:r>
      <w:r w:rsidR="002D075C">
        <w:t xml:space="preserve">the data collection opportunities as well. Capacity in the development of </w:t>
      </w:r>
      <w:r>
        <w:t>data collection tools, both qualitative and quantitative</w:t>
      </w:r>
      <w:r w:rsidR="002D075C">
        <w:t>, can improve the respondent experience and data quality</w:t>
      </w:r>
      <w:r>
        <w:t xml:space="preserve">. Specifically, survey design and qualitative interviewing skills were mentioned as needs. </w:t>
      </w:r>
    </w:p>
    <w:p w14:paraId="6A2E0F72" w14:textId="4B062664" w:rsidR="007A59C9" w:rsidRDefault="002666A9" w:rsidP="002D075C">
      <w:r>
        <w:t xml:space="preserve">There are strong recent efforts led by THA (at Hilltop) and Safe Streets in partnership that can be built upon for this </w:t>
      </w:r>
      <w:r w:rsidR="007A59C9">
        <w:t>skill building</w:t>
      </w:r>
      <w:r>
        <w:t xml:space="preserve">. </w:t>
      </w:r>
      <w:r w:rsidR="007A59C9">
        <w:t xml:space="preserve">Simple debriefs, documentation, and information sharing about what did and did not work in engagement would be a starting point. THA could also consider investment in specific professional development opportunities for community responsive data collection. </w:t>
      </w:r>
    </w:p>
    <w:p w14:paraId="0C79773C" w14:textId="3C31B837" w:rsidR="002D075C" w:rsidRDefault="002D075C" w:rsidP="002D075C">
      <w:r>
        <w:t xml:space="preserve">A deeper level of investment </w:t>
      </w:r>
      <w:r w:rsidR="00034850">
        <w:t>might</w:t>
      </w:r>
      <w:r>
        <w:t xml:space="preserve"> consider the makeup of the staff doing the data collection itself. Respondents will be more likely to participate if the data collector shares lived experiences and identities. Strategies could include </w:t>
      </w:r>
      <w:r w:rsidR="007A59C9">
        <w:t xml:space="preserve">hiring </w:t>
      </w:r>
      <w:r>
        <w:t xml:space="preserve">more representative staff </w:t>
      </w:r>
      <w:r w:rsidR="007A59C9">
        <w:t xml:space="preserve">who interface with </w:t>
      </w:r>
      <w:proofErr w:type="gramStart"/>
      <w:r w:rsidR="007A59C9">
        <w:t xml:space="preserve">residents, </w:t>
      </w:r>
      <w:r>
        <w:t>and</w:t>
      </w:r>
      <w:proofErr w:type="gramEnd"/>
      <w:r>
        <w:t xml:space="preserve"> hiring </w:t>
      </w:r>
      <w:r w:rsidR="007A59C9">
        <w:t xml:space="preserve">and training </w:t>
      </w:r>
      <w:r>
        <w:t xml:space="preserve">residents themselves to conduct surveys and outreach. </w:t>
      </w:r>
      <w:r w:rsidR="007A59C9">
        <w:t xml:space="preserve">For example, </w:t>
      </w:r>
      <w:r>
        <w:t xml:space="preserve">KCHA recently launched an early </w:t>
      </w:r>
      <w:r w:rsidR="007A59C9">
        <w:t>learning connector position</w:t>
      </w:r>
      <w:r w:rsidR="00034850">
        <w:t xml:space="preserve"> to engage families with pre-K children in kindergarten enrollment and other early learning efforts. H</w:t>
      </w:r>
      <w:r w:rsidR="007A59C9">
        <w:t xml:space="preserve">ousing authority residents </w:t>
      </w:r>
      <w:r w:rsidR="00034850">
        <w:t>can work up to 7 hours a week under</w:t>
      </w:r>
      <w:r w:rsidR="007A59C9">
        <w:t xml:space="preserve"> a waiver </w:t>
      </w:r>
      <w:r w:rsidR="00034850">
        <w:t>for that income not to affect</w:t>
      </w:r>
      <w:r w:rsidR="007A59C9">
        <w:t xml:space="preserve"> rent. </w:t>
      </w:r>
    </w:p>
    <w:p w14:paraId="4E05D992" w14:textId="65EEFD7D" w:rsidR="00670050" w:rsidRDefault="00670050" w:rsidP="007A59C9">
      <w:pPr>
        <w:pStyle w:val="Heading4"/>
      </w:pPr>
      <w:r>
        <w:t>Invest in D</w:t>
      </w:r>
      <w:r w:rsidR="007A59C9">
        <w:t>a</w:t>
      </w:r>
      <w:r>
        <w:t>ta M</w:t>
      </w:r>
      <w:r w:rsidR="007A59C9">
        <w:t>a</w:t>
      </w:r>
      <w:r>
        <w:t>nagement System</w:t>
      </w:r>
    </w:p>
    <w:p w14:paraId="6BCB1F2A" w14:textId="4A8D9822" w:rsidR="00670050" w:rsidRDefault="002D075C" w:rsidP="002D075C">
      <w:r>
        <w:t xml:space="preserve">Finally, THA needs </w:t>
      </w:r>
      <w:r w:rsidR="007A59C9">
        <w:t xml:space="preserve">upgrade technology </w:t>
      </w:r>
      <w:r>
        <w:t xml:space="preserve">to respond to </w:t>
      </w:r>
      <w:r w:rsidR="00670050">
        <w:t xml:space="preserve">higher levels of funder scrutiny and desire for quality </w:t>
      </w:r>
      <w:r>
        <w:t xml:space="preserve">racially </w:t>
      </w:r>
      <w:r w:rsidR="00670050">
        <w:t xml:space="preserve">disaggregated and time-series data on investments and outcomes. The current </w:t>
      </w:r>
      <w:proofErr w:type="gramStart"/>
      <w:r w:rsidR="00670050">
        <w:t>Open Door</w:t>
      </w:r>
      <w:proofErr w:type="gramEnd"/>
      <w:r w:rsidR="007A59C9">
        <w:t xml:space="preserve"> tool,</w:t>
      </w:r>
      <w:r w:rsidR="00670050">
        <w:t xml:space="preserve"> built on Salesforce, is not configured to efficiently track activities and outcomes at the level necessary for analyzing program progress and outcomes. Absent a robust system, THA CSE and PIE staff have developed time-consuming workarounds and parallel data systems to meet reporting requirements. </w:t>
      </w:r>
      <w:r w:rsidR="00670050">
        <w:lastRenderedPageBreak/>
        <w:t xml:space="preserve">Running parallel systems creates additional workload and opportunities for error. </w:t>
      </w:r>
    </w:p>
    <w:p w14:paraId="5D51B876" w14:textId="07A03127" w:rsidR="00CB7618" w:rsidRPr="003A5F0A" w:rsidRDefault="00670050" w:rsidP="003A5F0A">
      <w:pPr>
        <w:sectPr w:rsidR="00CB7618" w:rsidRPr="003A5F0A" w:rsidSect="003A5F0A">
          <w:footerReference w:type="first" r:id="rId25"/>
          <w:pgSz w:w="12240" w:h="15840" w:code="1"/>
          <w:pgMar w:top="1080" w:right="1080" w:bottom="1080" w:left="1080" w:header="187" w:footer="187" w:gutter="0"/>
          <w:cols w:space="720"/>
          <w:noEndnote/>
          <w:docGrid w:linePitch="326"/>
        </w:sectPr>
      </w:pPr>
      <w:r>
        <w:t xml:space="preserve">The Salesforce platform, with some investment in configuration and/or additional modules, is capable of tracking these data more efficiently and integrating with the current </w:t>
      </w:r>
      <w:proofErr w:type="gramStart"/>
      <w:r>
        <w:t>Open Door</w:t>
      </w:r>
      <w:proofErr w:type="gramEnd"/>
      <w:r>
        <w:t xml:space="preserve"> system. This would support staff in more efficient use of time and reduce opportunities for error. </w:t>
      </w:r>
      <w:r w:rsidR="00CB7618">
        <w:t xml:space="preserve"> It is possible that the current plans to transition to WSAC’s platform may eliminate or reduce the need for THA investment in Open Doors. Thus, this step should be taken once WSAC and THA have more information about how much CSA data can be managed at WSAC, and whether any new system can be compatible with Salesforce. </w:t>
      </w:r>
    </w:p>
    <w:p w14:paraId="10A52CE5" w14:textId="2B78A56F" w:rsidR="000F74AE" w:rsidRDefault="000B5DBB" w:rsidP="005B07E9">
      <w:pPr>
        <w:pStyle w:val="Heading1"/>
      </w:pPr>
      <w:r>
        <w:lastRenderedPageBreak/>
        <w:t xml:space="preserve">Appendix: </w:t>
      </w:r>
      <w:r w:rsidR="004251D2">
        <w:t xml:space="preserve">Draft Material: </w:t>
      </w:r>
      <w:r w:rsidR="005B07E9">
        <w:t>Activities, Outcomes and Measures with Broader Implications</w:t>
      </w:r>
    </w:p>
    <w:p w14:paraId="5039F881" w14:textId="50B38B79" w:rsidR="000B5DBB" w:rsidRPr="000B5DBB" w:rsidRDefault="000B5DBB" w:rsidP="000B5DBB">
      <w:r>
        <w:t xml:space="preserve">This process identified activities, outcomes, and measures that impact the success of the CSA program, but are not the sole purview of the CSA team. We recommend these items be considered for inclusion in the CSE or THA Education Initiative Strategic </w:t>
      </w:r>
      <w:proofErr w:type="gramStart"/>
      <w:r>
        <w:t>Plan</w:t>
      </w:r>
      <w:r w:rsidR="004251D2">
        <w:t>, and</w:t>
      </w:r>
      <w:proofErr w:type="gramEnd"/>
      <w:r w:rsidR="004251D2">
        <w:t xml:space="preserve"> are included here in draft form</w:t>
      </w:r>
      <w:r>
        <w:t xml:space="preserve">. </w:t>
      </w:r>
    </w:p>
    <w:p w14:paraId="1B78A795" w14:textId="77777777" w:rsidR="005B07E9" w:rsidRPr="005B07E9" w:rsidRDefault="005B07E9" w:rsidP="005B07E9"/>
    <w:tbl>
      <w:tblPr>
        <w:tblStyle w:val="TableGrid"/>
        <w:tblW w:w="13770" w:type="dxa"/>
        <w:tblLook w:val="0020" w:firstRow="1" w:lastRow="0" w:firstColumn="0" w:lastColumn="0" w:noHBand="0" w:noVBand="0"/>
      </w:tblPr>
      <w:tblGrid>
        <w:gridCol w:w="3060"/>
        <w:gridCol w:w="5580"/>
        <w:gridCol w:w="5130"/>
      </w:tblGrid>
      <w:tr w:rsidR="005B07E9" w:rsidRPr="00642245" w14:paraId="0CBD8A44" w14:textId="77777777" w:rsidTr="007DDE42">
        <w:trPr>
          <w:cnfStyle w:val="100000000000" w:firstRow="1" w:lastRow="0" w:firstColumn="0" w:lastColumn="0" w:oddVBand="0" w:evenVBand="0" w:oddHBand="0" w:evenHBand="0" w:firstRowFirstColumn="0" w:firstRowLastColumn="0" w:lastRowFirstColumn="0" w:lastRowLastColumn="0"/>
          <w:trHeight w:val="204"/>
        </w:trPr>
        <w:tc>
          <w:tcPr>
            <w:tcW w:w="3060" w:type="dxa"/>
            <w:tcBorders>
              <w:bottom w:val="single" w:sz="4" w:space="0" w:color="auto"/>
            </w:tcBorders>
          </w:tcPr>
          <w:p w14:paraId="77D7A9CA" w14:textId="77777777" w:rsidR="005B07E9" w:rsidRPr="0037549B" w:rsidRDefault="005B07E9" w:rsidP="005B07E9">
            <w:pPr>
              <w:spacing w:after="0" w:line="240" w:lineRule="auto"/>
              <w:rPr>
                <w:color w:val="2F4757" w:themeColor="accent1" w:themeShade="BF"/>
                <w:sz w:val="22"/>
                <w:szCs w:val="22"/>
                <w:highlight w:val="yellow"/>
              </w:rPr>
            </w:pPr>
          </w:p>
        </w:tc>
        <w:tc>
          <w:tcPr>
            <w:tcW w:w="5580" w:type="dxa"/>
            <w:tcBorders>
              <w:bottom w:val="single" w:sz="4" w:space="0" w:color="auto"/>
            </w:tcBorders>
          </w:tcPr>
          <w:p w14:paraId="27999FCC" w14:textId="6CB1BDD3" w:rsidR="005B07E9" w:rsidRDefault="005B07E9" w:rsidP="005B07E9">
            <w:pPr>
              <w:pStyle w:val="Tablebullets"/>
              <w:numPr>
                <w:ilvl w:val="0"/>
                <w:numId w:val="0"/>
              </w:numPr>
              <w:ind w:left="45"/>
            </w:pPr>
            <w:r w:rsidRPr="00642245">
              <w:t>How do we currently make this happen?</w:t>
            </w:r>
          </w:p>
        </w:tc>
        <w:tc>
          <w:tcPr>
            <w:tcW w:w="5130" w:type="dxa"/>
            <w:tcBorders>
              <w:bottom w:val="single" w:sz="4" w:space="0" w:color="auto"/>
            </w:tcBorders>
          </w:tcPr>
          <w:p w14:paraId="4B9420DD" w14:textId="79CC2C47" w:rsidR="005B07E9" w:rsidRDefault="005B07E9" w:rsidP="005B07E9">
            <w:pPr>
              <w:pStyle w:val="Tablebullets"/>
              <w:numPr>
                <w:ilvl w:val="0"/>
                <w:numId w:val="0"/>
              </w:numPr>
              <w:ind w:left="45"/>
            </w:pPr>
            <w:r w:rsidRPr="00642245">
              <w:t>How could/should we make this happen?</w:t>
            </w:r>
          </w:p>
        </w:tc>
      </w:tr>
      <w:tr w:rsidR="005B07E9" w:rsidRPr="00642245" w14:paraId="460B3E7D" w14:textId="77777777" w:rsidTr="007DDE42">
        <w:trPr>
          <w:trHeight w:val="864"/>
        </w:trPr>
        <w:tc>
          <w:tcPr>
            <w:tcW w:w="3060" w:type="dxa"/>
            <w:tcBorders>
              <w:top w:val="single" w:sz="4" w:space="0" w:color="auto"/>
              <w:left w:val="single" w:sz="4" w:space="0" w:color="auto"/>
              <w:bottom w:val="single" w:sz="4" w:space="0" w:color="auto"/>
              <w:right w:val="single" w:sz="4" w:space="0" w:color="auto"/>
            </w:tcBorders>
          </w:tcPr>
          <w:p w14:paraId="29198A7F" w14:textId="77777777" w:rsidR="005B07E9" w:rsidRPr="005B07E9" w:rsidRDefault="005B07E9" w:rsidP="00670050">
            <w:pPr>
              <w:spacing w:after="0" w:line="240" w:lineRule="auto"/>
              <w:rPr>
                <w:b/>
                <w:bCs/>
                <w:color w:val="2F4757" w:themeColor="accent1" w:themeShade="BF"/>
                <w:sz w:val="22"/>
                <w:szCs w:val="22"/>
              </w:rPr>
            </w:pPr>
            <w:r w:rsidRPr="005B07E9">
              <w:rPr>
                <w:bCs/>
                <w:color w:val="2F4757" w:themeColor="accent1" w:themeShade="BF"/>
                <w:sz w:val="22"/>
                <w:szCs w:val="22"/>
              </w:rPr>
              <w:t>THA has presence and voice in asset building coalitions</w:t>
            </w:r>
          </w:p>
        </w:tc>
        <w:tc>
          <w:tcPr>
            <w:tcW w:w="5580" w:type="dxa"/>
            <w:tcBorders>
              <w:top w:val="single" w:sz="4" w:space="0" w:color="auto"/>
              <w:left w:val="single" w:sz="4" w:space="0" w:color="auto"/>
              <w:bottom w:val="single" w:sz="4" w:space="0" w:color="auto"/>
              <w:right w:val="single" w:sz="4" w:space="0" w:color="auto"/>
            </w:tcBorders>
          </w:tcPr>
          <w:p w14:paraId="53E2E268" w14:textId="77777777" w:rsidR="005B07E9" w:rsidRPr="005B07E9" w:rsidRDefault="005B07E9" w:rsidP="005B07E9">
            <w:pPr>
              <w:pStyle w:val="Tablebullets"/>
              <w:rPr>
                <w:b/>
                <w:bCs/>
              </w:rPr>
            </w:pPr>
            <w:r w:rsidRPr="005B07E9">
              <w:rPr>
                <w:bCs/>
              </w:rPr>
              <w:t>Karen and Nicole participate in the Pierce County Asset building coalition to share information</w:t>
            </w:r>
          </w:p>
          <w:p w14:paraId="4214996E" w14:textId="77777777" w:rsidR="005B07E9" w:rsidRPr="005B07E9" w:rsidRDefault="005B07E9" w:rsidP="005B07E9">
            <w:pPr>
              <w:pStyle w:val="Tablebullets"/>
              <w:rPr>
                <w:b/>
                <w:bCs/>
              </w:rPr>
            </w:pPr>
            <w:r w:rsidRPr="005B07E9">
              <w:rPr>
                <w:bCs/>
              </w:rPr>
              <w:t>Karen participates in the statewide asset building coalition</w:t>
            </w:r>
          </w:p>
          <w:p w14:paraId="2B4EEF26" w14:textId="77777777" w:rsidR="005B07E9" w:rsidRPr="005B07E9" w:rsidRDefault="005B07E9" w:rsidP="005B07E9">
            <w:pPr>
              <w:pStyle w:val="Tablebullets"/>
              <w:rPr>
                <w:b/>
                <w:bCs/>
              </w:rPr>
            </w:pPr>
            <w:r w:rsidRPr="005B07E9">
              <w:rPr>
                <w:bCs/>
              </w:rPr>
              <w:t>PIE team and Michael testify in the legislature and advocate for bills</w:t>
            </w:r>
          </w:p>
        </w:tc>
        <w:tc>
          <w:tcPr>
            <w:tcW w:w="5130" w:type="dxa"/>
            <w:tcBorders>
              <w:top w:val="single" w:sz="4" w:space="0" w:color="auto"/>
              <w:left w:val="single" w:sz="4" w:space="0" w:color="auto"/>
              <w:bottom w:val="single" w:sz="4" w:space="0" w:color="auto"/>
              <w:right w:val="single" w:sz="4" w:space="0" w:color="auto"/>
            </w:tcBorders>
          </w:tcPr>
          <w:p w14:paraId="0E3944A6" w14:textId="77777777" w:rsidR="005B07E9" w:rsidRPr="005B07E9" w:rsidRDefault="005B07E9" w:rsidP="005B07E9">
            <w:pPr>
              <w:pStyle w:val="Tablebullets"/>
              <w:ind w:left="225" w:hanging="180"/>
              <w:rPr>
                <w:b/>
                <w:bCs/>
              </w:rPr>
            </w:pPr>
            <w:r w:rsidRPr="005B07E9">
              <w:rPr>
                <w:bCs/>
              </w:rPr>
              <w:t>THA guides/leads the equity focus in asset building conversation</w:t>
            </w:r>
          </w:p>
        </w:tc>
      </w:tr>
      <w:tr w:rsidR="005B07E9" w:rsidRPr="00642245" w14:paraId="7EEBE0D5" w14:textId="77777777" w:rsidTr="007DDE42">
        <w:trPr>
          <w:trHeight w:val="864"/>
        </w:trPr>
        <w:tc>
          <w:tcPr>
            <w:tcW w:w="3060" w:type="dxa"/>
            <w:tcBorders>
              <w:top w:val="single" w:sz="4" w:space="0" w:color="auto"/>
            </w:tcBorders>
          </w:tcPr>
          <w:p w14:paraId="3869255E" w14:textId="77777777" w:rsidR="005B07E9" w:rsidRPr="005B07E9" w:rsidRDefault="005B07E9" w:rsidP="00670050">
            <w:pPr>
              <w:spacing w:after="0" w:line="240" w:lineRule="auto"/>
              <w:rPr>
                <w:color w:val="2F4757" w:themeColor="accent1" w:themeShade="BF"/>
                <w:sz w:val="22"/>
                <w:szCs w:val="22"/>
              </w:rPr>
            </w:pPr>
            <w:r w:rsidRPr="005B07E9">
              <w:rPr>
                <w:color w:val="2F4757" w:themeColor="accent1" w:themeShade="BF"/>
                <w:sz w:val="22"/>
                <w:szCs w:val="22"/>
              </w:rPr>
              <w:t xml:space="preserve">THA establishes X amount of partnerships related to educational/career/financial pathways </w:t>
            </w:r>
          </w:p>
        </w:tc>
        <w:tc>
          <w:tcPr>
            <w:tcW w:w="5580" w:type="dxa"/>
            <w:tcBorders>
              <w:top w:val="single" w:sz="4" w:space="0" w:color="auto"/>
            </w:tcBorders>
          </w:tcPr>
          <w:p w14:paraId="34CB4677" w14:textId="77777777" w:rsidR="005B07E9" w:rsidRDefault="005B07E9" w:rsidP="005B07E9">
            <w:pPr>
              <w:pStyle w:val="Tablebullets"/>
            </w:pPr>
            <w:r>
              <w:t>THA participates in Center for Strong Families network of partners</w:t>
            </w:r>
          </w:p>
          <w:p w14:paraId="755B095C" w14:textId="77777777" w:rsidR="005B07E9" w:rsidRPr="00642245" w:rsidRDefault="005B07E9" w:rsidP="005B07E9">
            <w:pPr>
              <w:pStyle w:val="Tablebullets"/>
            </w:pPr>
            <w:r>
              <w:t xml:space="preserve">THA participates in city and county roundtables and committees related to education </w:t>
            </w:r>
          </w:p>
        </w:tc>
        <w:tc>
          <w:tcPr>
            <w:tcW w:w="5130" w:type="dxa"/>
            <w:tcBorders>
              <w:top w:val="single" w:sz="4" w:space="0" w:color="auto"/>
            </w:tcBorders>
          </w:tcPr>
          <w:p w14:paraId="40830F39" w14:textId="77777777" w:rsidR="005B07E9" w:rsidRPr="005B07E9" w:rsidRDefault="005B07E9" w:rsidP="005B07E9">
            <w:pPr>
              <w:pStyle w:val="Tablebullets"/>
              <w:ind w:left="225" w:hanging="180"/>
              <w:rPr>
                <w:bCs/>
              </w:rPr>
            </w:pPr>
            <w:r w:rsidRPr="005B07E9">
              <w:rPr>
                <w:bCs/>
              </w:rPr>
              <w:t xml:space="preserve">THA establishes at least one formal partnership per program that increases THA’s capacity to serve families in each of education, career, and financial supports. </w:t>
            </w:r>
          </w:p>
        </w:tc>
      </w:tr>
      <w:tr w:rsidR="005B07E9" w:rsidRPr="00642245" w14:paraId="670796CE" w14:textId="77777777" w:rsidTr="007DDE42">
        <w:trPr>
          <w:trHeight w:val="864"/>
        </w:trPr>
        <w:tc>
          <w:tcPr>
            <w:tcW w:w="3060" w:type="dxa"/>
            <w:tcBorders>
              <w:bottom w:val="single" w:sz="6" w:space="0" w:color="43596A"/>
            </w:tcBorders>
          </w:tcPr>
          <w:p w14:paraId="3A1D577F" w14:textId="77777777" w:rsidR="005B07E9" w:rsidRPr="005B07E9" w:rsidRDefault="005B07E9" w:rsidP="00670050">
            <w:pPr>
              <w:spacing w:after="0" w:line="240" w:lineRule="auto"/>
              <w:rPr>
                <w:color w:val="2F4757" w:themeColor="accent1" w:themeShade="BF"/>
                <w:sz w:val="22"/>
                <w:szCs w:val="22"/>
              </w:rPr>
            </w:pPr>
            <w:r w:rsidRPr="005B07E9">
              <w:rPr>
                <w:color w:val="2F4757" w:themeColor="accent1" w:themeShade="BF"/>
                <w:sz w:val="22"/>
                <w:szCs w:val="22"/>
              </w:rPr>
              <w:t>Funders reduce restrictions on dollars</w:t>
            </w:r>
          </w:p>
        </w:tc>
        <w:tc>
          <w:tcPr>
            <w:tcW w:w="5580" w:type="dxa"/>
            <w:tcBorders>
              <w:bottom w:val="single" w:sz="6" w:space="0" w:color="43596A"/>
            </w:tcBorders>
          </w:tcPr>
          <w:p w14:paraId="12B27064" w14:textId="77777777" w:rsidR="005B07E9" w:rsidRDefault="005B07E9" w:rsidP="005B07E9">
            <w:pPr>
              <w:pStyle w:val="Tablebullets"/>
            </w:pPr>
            <w:r>
              <w:t>PIE conducts evaluations &amp; communicate results with funders</w:t>
            </w:r>
          </w:p>
          <w:p w14:paraId="628E6A38" w14:textId="77777777" w:rsidR="005B07E9" w:rsidRDefault="005B07E9" w:rsidP="005B07E9">
            <w:pPr>
              <w:pStyle w:val="Tablebullets"/>
            </w:pPr>
            <w:r>
              <w:t>CSA team defines success for the program and gets funders on board</w:t>
            </w:r>
          </w:p>
          <w:p w14:paraId="0C8DC189" w14:textId="77777777" w:rsidR="005B07E9" w:rsidRPr="00642245" w:rsidRDefault="005B07E9" w:rsidP="005B07E9">
            <w:pPr>
              <w:pStyle w:val="Tablebullets"/>
            </w:pPr>
            <w:r>
              <w:t>Karen works on fundraising and reporting</w:t>
            </w:r>
          </w:p>
        </w:tc>
        <w:tc>
          <w:tcPr>
            <w:tcW w:w="5130" w:type="dxa"/>
            <w:tcBorders>
              <w:bottom w:val="single" w:sz="6" w:space="0" w:color="43596A"/>
            </w:tcBorders>
          </w:tcPr>
          <w:p w14:paraId="35465A6B" w14:textId="77777777" w:rsidR="005B07E9" w:rsidRPr="005B07E9" w:rsidRDefault="005B07E9" w:rsidP="005B07E9">
            <w:pPr>
              <w:pStyle w:val="Tablebullets"/>
              <w:ind w:left="225" w:hanging="180"/>
              <w:rPr>
                <w:bCs/>
              </w:rPr>
            </w:pPr>
            <w:r w:rsidRPr="005B07E9">
              <w:rPr>
                <w:bCs/>
              </w:rPr>
              <w:t xml:space="preserve">THA brings students and families’ definitions of success to influence funders (not necessarily a </w:t>
            </w:r>
            <w:proofErr w:type="gramStart"/>
            <w:r w:rsidRPr="005B07E9">
              <w:rPr>
                <w:bCs/>
              </w:rPr>
              <w:t>4 year</w:t>
            </w:r>
            <w:proofErr w:type="gramEnd"/>
            <w:r w:rsidRPr="005B07E9">
              <w:rPr>
                <w:bCs/>
              </w:rPr>
              <w:t xml:space="preserve"> degree)</w:t>
            </w:r>
          </w:p>
        </w:tc>
      </w:tr>
      <w:tr w:rsidR="00D75D63" w:rsidRPr="00642245" w14:paraId="45F26735" w14:textId="77777777" w:rsidTr="007DDE42">
        <w:trPr>
          <w:trHeight w:val="864"/>
        </w:trPr>
        <w:tc>
          <w:tcPr>
            <w:tcW w:w="3060" w:type="dxa"/>
            <w:tcBorders>
              <w:bottom w:val="single" w:sz="6" w:space="0" w:color="43596A"/>
            </w:tcBorders>
          </w:tcPr>
          <w:p w14:paraId="248CDC2D" w14:textId="6A26FE31" w:rsidR="00D75D63" w:rsidRPr="005B07E9" w:rsidRDefault="00D75D63" w:rsidP="00D75D63">
            <w:pPr>
              <w:spacing w:after="0" w:line="240" w:lineRule="auto"/>
              <w:rPr>
                <w:color w:val="2F4757" w:themeColor="accent1" w:themeShade="BF"/>
                <w:sz w:val="22"/>
                <w:szCs w:val="22"/>
              </w:rPr>
            </w:pPr>
            <w:r w:rsidRPr="00216833">
              <w:rPr>
                <w:color w:val="2F4757" w:themeColor="accent1" w:themeShade="BF"/>
                <w:sz w:val="22"/>
                <w:szCs w:val="22"/>
              </w:rPr>
              <w:t>THA families can choose from a range of accessible and appropriate financial products for their needs. </w:t>
            </w:r>
          </w:p>
        </w:tc>
        <w:tc>
          <w:tcPr>
            <w:tcW w:w="5580" w:type="dxa"/>
            <w:tcBorders>
              <w:bottom w:val="single" w:sz="6" w:space="0" w:color="43596A"/>
            </w:tcBorders>
          </w:tcPr>
          <w:p w14:paraId="74F29622" w14:textId="77777777" w:rsidR="00D75D63" w:rsidRDefault="00D75D63" w:rsidP="00D75D63">
            <w:pPr>
              <w:pStyle w:val="Tablebullets"/>
            </w:pPr>
            <w:r w:rsidRPr="00216833">
              <w:t>CSA team partners with Sound Outreach and Center for Strong Families partners to deliver coaching and information about a variety of products.  </w:t>
            </w:r>
          </w:p>
          <w:p w14:paraId="4AE7708E" w14:textId="19768B9E" w:rsidR="00D75D63" w:rsidRDefault="00D75D63" w:rsidP="00D75D63">
            <w:pPr>
              <w:pStyle w:val="Tablebullets"/>
            </w:pPr>
            <w:r>
              <w:t>Support Bank On-like coalition of banks</w:t>
            </w:r>
          </w:p>
        </w:tc>
        <w:tc>
          <w:tcPr>
            <w:tcW w:w="5130" w:type="dxa"/>
            <w:tcBorders>
              <w:bottom w:val="single" w:sz="6" w:space="0" w:color="43596A"/>
            </w:tcBorders>
          </w:tcPr>
          <w:p w14:paraId="2BD5D8FF" w14:textId="73D6EA36" w:rsidR="00D75D63" w:rsidRPr="005B07E9" w:rsidRDefault="00D75D63" w:rsidP="00D75D63">
            <w:pPr>
              <w:pStyle w:val="Tablebullets"/>
              <w:ind w:left="225" w:hanging="180"/>
              <w:rPr>
                <w:bCs/>
              </w:rPr>
            </w:pPr>
            <w:r>
              <w:rPr>
                <w:bCs/>
              </w:rPr>
              <w:t>THA partners with mission-aligned and readily equipped banking institution(s) to expand product availability</w:t>
            </w:r>
          </w:p>
        </w:tc>
      </w:tr>
      <w:tr w:rsidR="00D75D63" w:rsidRPr="00642245" w14:paraId="25377259" w14:textId="77777777" w:rsidTr="007DDE42">
        <w:trPr>
          <w:trHeight w:val="864"/>
        </w:trPr>
        <w:tc>
          <w:tcPr>
            <w:tcW w:w="3060" w:type="dxa"/>
            <w:tcBorders>
              <w:bottom w:val="single" w:sz="24" w:space="0" w:color="auto"/>
            </w:tcBorders>
          </w:tcPr>
          <w:p w14:paraId="2931582B" w14:textId="77777777" w:rsidR="00D75D63" w:rsidRPr="005B07E9" w:rsidRDefault="00D75D63" w:rsidP="00D75D63">
            <w:pPr>
              <w:spacing w:after="0" w:line="240" w:lineRule="auto"/>
              <w:rPr>
                <w:color w:val="2F4757" w:themeColor="accent1" w:themeShade="BF"/>
                <w:sz w:val="22"/>
                <w:szCs w:val="22"/>
              </w:rPr>
            </w:pPr>
            <w:r w:rsidRPr="005B07E9">
              <w:rPr>
                <w:color w:val="2F4757" w:themeColor="accent1" w:themeShade="BF"/>
                <w:sz w:val="22"/>
                <w:szCs w:val="22"/>
              </w:rPr>
              <w:lastRenderedPageBreak/>
              <w:t xml:space="preserve">Staff are trained in mobility coaching </w:t>
            </w:r>
          </w:p>
        </w:tc>
        <w:tc>
          <w:tcPr>
            <w:tcW w:w="5580" w:type="dxa"/>
            <w:tcBorders>
              <w:bottom w:val="single" w:sz="24" w:space="0" w:color="auto"/>
            </w:tcBorders>
          </w:tcPr>
          <w:p w14:paraId="651042B5" w14:textId="77777777" w:rsidR="00D75D63" w:rsidRPr="00642245" w:rsidRDefault="00D75D63" w:rsidP="00D75D63">
            <w:pPr>
              <w:pStyle w:val="Tablebullets"/>
            </w:pPr>
            <w:r>
              <w:t>CSE staff use assessment tool – Bridge to Economic Stability – modified to benchmark client’s engagement and exit.</w:t>
            </w:r>
          </w:p>
        </w:tc>
        <w:tc>
          <w:tcPr>
            <w:tcW w:w="5130" w:type="dxa"/>
            <w:tcBorders>
              <w:bottom w:val="single" w:sz="24" w:space="0" w:color="auto"/>
            </w:tcBorders>
          </w:tcPr>
          <w:p w14:paraId="3BDC18D5" w14:textId="77777777" w:rsidR="00D75D63" w:rsidRPr="005B07E9" w:rsidRDefault="00D75D63" w:rsidP="00D75D63">
            <w:pPr>
              <w:pStyle w:val="Tablebullets"/>
              <w:ind w:left="225" w:hanging="180"/>
              <w:rPr>
                <w:bCs/>
              </w:rPr>
            </w:pPr>
            <w:r w:rsidRPr="005B07E9">
              <w:rPr>
                <w:bCs/>
              </w:rPr>
              <w:t>Train CSE staff in how to apply the BES tool, mobility mentoring, guide families in defining their own success</w:t>
            </w:r>
          </w:p>
          <w:p w14:paraId="05B17F9F" w14:textId="77777777" w:rsidR="00D75D63" w:rsidRPr="005B07E9" w:rsidRDefault="00D75D63" w:rsidP="00D75D63">
            <w:pPr>
              <w:pStyle w:val="Tablebullets"/>
              <w:ind w:left="225" w:hanging="180"/>
              <w:rPr>
                <w:bCs/>
              </w:rPr>
            </w:pPr>
            <w:r w:rsidRPr="005B07E9">
              <w:rPr>
                <w:bCs/>
              </w:rPr>
              <w:t>CSE staff use the tool with families, rather than done for them</w:t>
            </w:r>
          </w:p>
          <w:p w14:paraId="05799AE2" w14:textId="77777777" w:rsidR="00D75D63" w:rsidRPr="005B07E9" w:rsidRDefault="00D75D63" w:rsidP="00D75D63">
            <w:pPr>
              <w:pStyle w:val="Tablebullets"/>
              <w:ind w:left="225" w:hanging="180"/>
              <w:rPr>
                <w:bCs/>
              </w:rPr>
            </w:pPr>
            <w:r w:rsidRPr="005B07E9">
              <w:rPr>
                <w:bCs/>
              </w:rPr>
              <w:t xml:space="preserve">Explore other tools like </w:t>
            </w:r>
            <w:proofErr w:type="spellStart"/>
            <w:r w:rsidRPr="005B07E9">
              <w:rPr>
                <w:bCs/>
              </w:rPr>
              <w:t>EMpath</w:t>
            </w:r>
            <w:proofErr w:type="spellEnd"/>
          </w:p>
        </w:tc>
      </w:tr>
      <w:tr w:rsidR="00D75D63" w14:paraId="59A9E7C3" w14:textId="77777777" w:rsidTr="007DDE42">
        <w:trPr>
          <w:trHeight w:val="864"/>
        </w:trPr>
        <w:tc>
          <w:tcPr>
            <w:tcW w:w="3060" w:type="dxa"/>
            <w:tcBorders>
              <w:bottom w:val="single" w:sz="24" w:space="0" w:color="auto"/>
            </w:tcBorders>
          </w:tcPr>
          <w:p w14:paraId="7659AEBA" w14:textId="11B7DE3D" w:rsidR="00D75D63" w:rsidRDefault="00D75D63" w:rsidP="00D75D63">
            <w:pPr>
              <w:spacing w:line="240" w:lineRule="auto"/>
              <w:rPr>
                <w:color w:val="2F4757" w:themeColor="accent1" w:themeShade="BF"/>
                <w:sz w:val="22"/>
                <w:szCs w:val="22"/>
              </w:rPr>
            </w:pPr>
            <w:r w:rsidRPr="007DDE42">
              <w:rPr>
                <w:color w:val="2F4757" w:themeColor="accent1" w:themeShade="BF"/>
                <w:sz w:val="22"/>
                <w:szCs w:val="22"/>
              </w:rPr>
              <w:t>Adults and Children have parallel goals</w:t>
            </w:r>
          </w:p>
        </w:tc>
        <w:tc>
          <w:tcPr>
            <w:tcW w:w="5580" w:type="dxa"/>
            <w:tcBorders>
              <w:bottom w:val="single" w:sz="24" w:space="0" w:color="auto"/>
            </w:tcBorders>
          </w:tcPr>
          <w:p w14:paraId="362E3BAD" w14:textId="48DF404F" w:rsidR="00D75D63" w:rsidRDefault="00D75D63" w:rsidP="001D0069">
            <w:pPr>
              <w:pStyle w:val="Tabletext"/>
            </w:pPr>
          </w:p>
        </w:tc>
        <w:tc>
          <w:tcPr>
            <w:tcW w:w="5130" w:type="dxa"/>
            <w:tcBorders>
              <w:bottom w:val="single" w:sz="24" w:space="0" w:color="auto"/>
            </w:tcBorders>
          </w:tcPr>
          <w:p w14:paraId="1920D07C" w14:textId="2699229A" w:rsidR="00D75D63" w:rsidRDefault="00D75D63" w:rsidP="001D0069">
            <w:pPr>
              <w:pStyle w:val="Tablebullets"/>
              <w:ind w:left="225" w:hanging="180"/>
            </w:pPr>
            <w:r w:rsidRPr="001D0069">
              <w:rPr>
                <w:bCs/>
              </w:rPr>
              <w:t>Implement a tool adults and children can complete together to determine their baseline and set goals</w:t>
            </w:r>
          </w:p>
        </w:tc>
      </w:tr>
    </w:tbl>
    <w:p w14:paraId="6E9A1B63" w14:textId="77777777" w:rsidR="005B07E9" w:rsidRPr="005B07E9" w:rsidRDefault="005B07E9" w:rsidP="00AD55F6"/>
    <w:sectPr w:rsidR="005B07E9" w:rsidRPr="005B07E9" w:rsidSect="001D0069">
      <w:pgSz w:w="15840" w:h="12240" w:orient="landscape" w:code="1"/>
      <w:pgMar w:top="1080" w:right="1080" w:bottom="1080" w:left="1080" w:header="187" w:footer="18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873FE" w14:textId="77777777" w:rsidR="00670050" w:rsidRDefault="00670050" w:rsidP="00482AF2">
      <w:r>
        <w:separator/>
      </w:r>
    </w:p>
    <w:p w14:paraId="2526B4A3" w14:textId="77777777" w:rsidR="00670050" w:rsidRDefault="00670050" w:rsidP="00482AF2"/>
    <w:p w14:paraId="58EC9121" w14:textId="77777777" w:rsidR="00670050" w:rsidRDefault="00670050"/>
  </w:endnote>
  <w:endnote w:type="continuationSeparator" w:id="0">
    <w:p w14:paraId="3C3712B2" w14:textId="77777777" w:rsidR="00670050" w:rsidRDefault="00670050" w:rsidP="00482AF2">
      <w:r>
        <w:continuationSeparator/>
      </w:r>
    </w:p>
    <w:p w14:paraId="27D51CB8" w14:textId="77777777" w:rsidR="00670050" w:rsidRDefault="00670050" w:rsidP="00482AF2"/>
    <w:p w14:paraId="35BB8175" w14:textId="77777777" w:rsidR="00670050" w:rsidRDefault="00670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8F85F" w14:textId="77777777" w:rsidR="00670050" w:rsidRDefault="00670050" w:rsidP="000C127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39D103B" w14:textId="77777777" w:rsidR="00670050" w:rsidRDefault="00670050" w:rsidP="000C127B">
    <w:pPr>
      <w:pStyle w:val="Footer"/>
    </w:pPr>
  </w:p>
  <w:p w14:paraId="7B84785A" w14:textId="77777777" w:rsidR="00670050" w:rsidRDefault="00670050" w:rsidP="00482AF2"/>
  <w:p w14:paraId="240A1B7E" w14:textId="77777777" w:rsidR="00670050" w:rsidRDefault="00670050" w:rsidP="00482AF2"/>
  <w:p w14:paraId="32CD81EC" w14:textId="77777777" w:rsidR="00670050" w:rsidRDefault="00670050"/>
  <w:p w14:paraId="10FE09B6" w14:textId="77777777" w:rsidR="00670050" w:rsidRDefault="0067005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gridCol w:w="625"/>
    </w:tblGrid>
    <w:tr w:rsidR="00670050" w14:paraId="4888349C" w14:textId="77777777" w:rsidTr="007DDE42">
      <w:tc>
        <w:tcPr>
          <w:tcW w:w="4690" w:type="pct"/>
          <w:tcBorders>
            <w:right w:val="double" w:sz="4" w:space="0" w:color="auto"/>
          </w:tcBorders>
        </w:tcPr>
        <w:p w14:paraId="52B1826E" w14:textId="77777777" w:rsidR="00670050" w:rsidRDefault="00670050" w:rsidP="00C575A9">
          <w:pPr>
            <w:pStyle w:val="Footer"/>
          </w:pPr>
          <w:r w:rsidRPr="00731DE6">
            <w:rPr>
              <w:noProof/>
            </w:rPr>
            <w:drawing>
              <wp:anchor distT="0" distB="0" distL="114300" distR="114300" simplePos="0" relativeHeight="251672576" behindDoc="1" locked="0" layoutInCell="1" allowOverlap="1" wp14:anchorId="24A4DFFD" wp14:editId="6431B66A">
                <wp:simplePos x="0" y="0"/>
                <wp:positionH relativeFrom="column">
                  <wp:posOffset>-43180</wp:posOffset>
                </wp:positionH>
                <wp:positionV relativeFrom="paragraph">
                  <wp:posOffset>35560</wp:posOffset>
                </wp:positionV>
                <wp:extent cx="276622" cy="161925"/>
                <wp:effectExtent l="0" t="0" r="9525" b="0"/>
                <wp:wrapNone/>
                <wp:docPr id="5" name="Picture 5"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p>
      </w:tc>
      <w:tc>
        <w:tcPr>
          <w:tcW w:w="310" w:type="pct"/>
          <w:tcBorders>
            <w:top w:val="single" w:sz="4" w:space="0" w:color="auto"/>
            <w:left w:val="double" w:sz="4" w:space="0" w:color="auto"/>
          </w:tcBorders>
        </w:tcPr>
        <w:p w14:paraId="7EE594BE" w14:textId="77777777" w:rsidR="00670050" w:rsidRPr="00C034A2" w:rsidRDefault="00670050" w:rsidP="00C575A9">
          <w:pPr>
            <w:pStyle w:val="PageNumber1"/>
            <w:rPr>
              <w:b w:val="0"/>
            </w:rPr>
          </w:pPr>
          <w:r w:rsidRPr="00C034A2">
            <w:rPr>
              <w:b w:val="0"/>
            </w:rPr>
            <w:fldChar w:fldCharType="begin"/>
          </w:r>
          <w:r w:rsidRPr="00C034A2">
            <w:rPr>
              <w:b w:val="0"/>
            </w:rPr>
            <w:instrText xml:space="preserve"> PAGE   \* MERGEFORMAT </w:instrText>
          </w:r>
          <w:r w:rsidRPr="00C034A2">
            <w:rPr>
              <w:b w:val="0"/>
            </w:rPr>
            <w:fldChar w:fldCharType="separate"/>
          </w:r>
          <w:r>
            <w:rPr>
              <w:b w:val="0"/>
              <w:noProof/>
            </w:rPr>
            <w:t>1</w:t>
          </w:r>
          <w:r w:rsidRPr="00C034A2">
            <w:rPr>
              <w:b w:val="0"/>
            </w:rPr>
            <w:fldChar w:fldCharType="end"/>
          </w:r>
        </w:p>
      </w:tc>
    </w:tr>
  </w:tbl>
  <w:p w14:paraId="2C571A9E" w14:textId="77777777" w:rsidR="00670050" w:rsidRPr="0038725C" w:rsidRDefault="00670050" w:rsidP="00C575A9">
    <w:pPr>
      <w:pStyle w:val="Footer"/>
      <w:ind w:firstLine="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gridCol w:w="625"/>
    </w:tblGrid>
    <w:tr w:rsidR="00670050" w14:paraId="1CD04335" w14:textId="77777777" w:rsidTr="007DDE42">
      <w:tc>
        <w:tcPr>
          <w:tcW w:w="4690" w:type="pct"/>
          <w:tcBorders>
            <w:right w:val="double" w:sz="4" w:space="0" w:color="auto"/>
          </w:tcBorders>
        </w:tcPr>
        <w:p w14:paraId="054E4126" w14:textId="217B312B" w:rsidR="00670050" w:rsidRPr="000C127B" w:rsidRDefault="00670050" w:rsidP="00C575A9">
          <w:pPr>
            <w:pStyle w:val="Footer"/>
            <w:ind w:firstLine="521"/>
          </w:pPr>
          <w:r w:rsidRPr="000C127B">
            <w:rPr>
              <w:noProof/>
              <w:color w:val="FF0000"/>
            </w:rPr>
            <w:drawing>
              <wp:anchor distT="0" distB="0" distL="114300" distR="114300" simplePos="0" relativeHeight="251675648" behindDoc="1" locked="0" layoutInCell="1" allowOverlap="1" wp14:anchorId="087E4343" wp14:editId="6EE7077A">
                <wp:simplePos x="0" y="0"/>
                <wp:positionH relativeFrom="column">
                  <wp:posOffset>-43180</wp:posOffset>
                </wp:positionH>
                <wp:positionV relativeFrom="paragraph">
                  <wp:posOffset>35560</wp:posOffset>
                </wp:positionV>
                <wp:extent cx="276622" cy="161925"/>
                <wp:effectExtent l="0" t="0" r="9525" b="0"/>
                <wp:wrapNone/>
                <wp:docPr id="6" name="Picture 6"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r w:rsidRPr="000C127B">
            <w:rPr>
              <w:color w:val="FF0000"/>
            </w:rPr>
            <w:t xml:space="preserve"> </w:t>
          </w:r>
          <w:r>
            <w:rPr>
              <w:color w:val="FF0000"/>
            </w:rPr>
            <w:fldChar w:fldCharType="begin"/>
          </w:r>
          <w:r>
            <w:rPr>
              <w:color w:val="FF0000"/>
            </w:rPr>
            <w:instrText xml:space="preserve"> DATE \@ "MMMM d, yyyy" </w:instrText>
          </w:r>
          <w:r>
            <w:rPr>
              <w:color w:val="FF0000"/>
            </w:rPr>
            <w:fldChar w:fldCharType="separate"/>
          </w:r>
          <w:r w:rsidR="00AD55F6">
            <w:rPr>
              <w:noProof/>
              <w:color w:val="FF0000"/>
            </w:rPr>
            <w:t>June 24, 2020</w:t>
          </w:r>
          <w:r>
            <w:rPr>
              <w:color w:val="FF0000"/>
            </w:rPr>
            <w:fldChar w:fldCharType="end"/>
          </w:r>
          <w:r>
            <w:t xml:space="preserve"> </w:t>
          </w:r>
        </w:p>
      </w:tc>
      <w:tc>
        <w:tcPr>
          <w:tcW w:w="310" w:type="pct"/>
          <w:tcBorders>
            <w:top w:val="single" w:sz="4" w:space="0" w:color="auto"/>
            <w:left w:val="double" w:sz="4" w:space="0" w:color="auto"/>
          </w:tcBorders>
        </w:tcPr>
        <w:p w14:paraId="26260D12" w14:textId="77777777" w:rsidR="00670050" w:rsidRPr="00C034A2" w:rsidRDefault="00670050" w:rsidP="00C575A9">
          <w:pPr>
            <w:pStyle w:val="Footer"/>
            <w:jc w:val="center"/>
          </w:pPr>
          <w:r w:rsidRPr="00C034A2">
            <w:fldChar w:fldCharType="begin"/>
          </w:r>
          <w:r w:rsidRPr="00C034A2">
            <w:instrText xml:space="preserve"> PAGE   \* MERGEFORMAT </w:instrText>
          </w:r>
          <w:r w:rsidRPr="00C034A2">
            <w:fldChar w:fldCharType="separate"/>
          </w:r>
          <w:r>
            <w:rPr>
              <w:noProof/>
            </w:rPr>
            <w:t>2</w:t>
          </w:r>
          <w:r w:rsidRPr="00C034A2">
            <w:rPr>
              <w:noProof/>
            </w:rPr>
            <w:fldChar w:fldCharType="end"/>
          </w:r>
        </w:p>
      </w:tc>
    </w:tr>
  </w:tbl>
  <w:p w14:paraId="7CAF0FA8" w14:textId="77777777" w:rsidR="00670050" w:rsidRPr="0038725C" w:rsidRDefault="00670050" w:rsidP="00C575A9">
    <w:pPr>
      <w:pStyle w:val="Footer"/>
      <w:ind w:firstLine="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gridCol w:w="625"/>
    </w:tblGrid>
    <w:tr w:rsidR="00670050" w14:paraId="11B50A61" w14:textId="77777777" w:rsidTr="007DDE42">
      <w:tc>
        <w:tcPr>
          <w:tcW w:w="4690" w:type="pct"/>
          <w:tcBorders>
            <w:right w:val="double" w:sz="4" w:space="0" w:color="auto"/>
          </w:tcBorders>
        </w:tcPr>
        <w:p w14:paraId="1277D7AC" w14:textId="77777777" w:rsidR="00670050" w:rsidRDefault="00670050" w:rsidP="00C575A9">
          <w:pPr>
            <w:pStyle w:val="Footer"/>
          </w:pPr>
          <w:r w:rsidRPr="00731DE6">
            <w:rPr>
              <w:noProof/>
            </w:rPr>
            <w:drawing>
              <wp:anchor distT="0" distB="0" distL="114300" distR="114300" simplePos="0" relativeHeight="251674624" behindDoc="1" locked="0" layoutInCell="1" allowOverlap="1" wp14:anchorId="3016D59D" wp14:editId="770DADCA">
                <wp:simplePos x="0" y="0"/>
                <wp:positionH relativeFrom="column">
                  <wp:posOffset>-43180</wp:posOffset>
                </wp:positionH>
                <wp:positionV relativeFrom="paragraph">
                  <wp:posOffset>35560</wp:posOffset>
                </wp:positionV>
                <wp:extent cx="276622" cy="161925"/>
                <wp:effectExtent l="0" t="0" r="9525" b="0"/>
                <wp:wrapNone/>
                <wp:docPr id="7" name="Picture 7"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p>
      </w:tc>
      <w:tc>
        <w:tcPr>
          <w:tcW w:w="310" w:type="pct"/>
          <w:tcBorders>
            <w:top w:val="single" w:sz="4" w:space="0" w:color="auto"/>
            <w:left w:val="double" w:sz="4" w:space="0" w:color="auto"/>
          </w:tcBorders>
        </w:tcPr>
        <w:p w14:paraId="1A9999FC" w14:textId="77777777" w:rsidR="00670050" w:rsidRPr="00C034A2" w:rsidRDefault="00670050" w:rsidP="00C575A9">
          <w:pPr>
            <w:pStyle w:val="PageNumber1"/>
            <w:rPr>
              <w:b w:val="0"/>
            </w:rPr>
          </w:pPr>
          <w:r w:rsidRPr="00C034A2">
            <w:rPr>
              <w:b w:val="0"/>
            </w:rPr>
            <w:fldChar w:fldCharType="begin"/>
          </w:r>
          <w:r w:rsidRPr="00C034A2">
            <w:rPr>
              <w:b w:val="0"/>
            </w:rPr>
            <w:instrText xml:space="preserve"> PAGE   \* MERGEFORMAT </w:instrText>
          </w:r>
          <w:r w:rsidRPr="00C034A2">
            <w:rPr>
              <w:b w:val="0"/>
            </w:rPr>
            <w:fldChar w:fldCharType="separate"/>
          </w:r>
          <w:r>
            <w:rPr>
              <w:b w:val="0"/>
              <w:noProof/>
            </w:rPr>
            <w:t>1</w:t>
          </w:r>
          <w:r w:rsidRPr="00C034A2">
            <w:rPr>
              <w:b w:val="0"/>
            </w:rPr>
            <w:fldChar w:fldCharType="end"/>
          </w:r>
        </w:p>
      </w:tc>
    </w:tr>
  </w:tbl>
  <w:p w14:paraId="695BD6B2" w14:textId="77777777" w:rsidR="00670050" w:rsidRPr="0038725C" w:rsidRDefault="00670050" w:rsidP="00C575A9">
    <w:pPr>
      <w:pStyle w:val="Footer"/>
      <w:ind w:firstLine="0"/>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4"/>
      <w:gridCol w:w="1116"/>
    </w:tblGrid>
    <w:tr w:rsidR="00CB7618" w14:paraId="64D1FF9E" w14:textId="77777777" w:rsidTr="007DDE42">
      <w:tc>
        <w:tcPr>
          <w:tcW w:w="4690" w:type="pct"/>
          <w:tcBorders>
            <w:right w:val="double" w:sz="4" w:space="0" w:color="auto"/>
          </w:tcBorders>
        </w:tcPr>
        <w:p w14:paraId="6E2546AA" w14:textId="77777777" w:rsidR="00CB7618" w:rsidRDefault="00CB7618" w:rsidP="00C575A9">
          <w:pPr>
            <w:pStyle w:val="Footer"/>
          </w:pPr>
          <w:r w:rsidRPr="00731DE6">
            <w:rPr>
              <w:noProof/>
            </w:rPr>
            <w:drawing>
              <wp:anchor distT="0" distB="0" distL="114300" distR="114300" simplePos="0" relativeHeight="251681792" behindDoc="1" locked="0" layoutInCell="1" allowOverlap="1" wp14:anchorId="5863827E" wp14:editId="7C91FFB9">
                <wp:simplePos x="0" y="0"/>
                <wp:positionH relativeFrom="column">
                  <wp:posOffset>-43180</wp:posOffset>
                </wp:positionH>
                <wp:positionV relativeFrom="paragraph">
                  <wp:posOffset>35560</wp:posOffset>
                </wp:positionV>
                <wp:extent cx="276622" cy="161925"/>
                <wp:effectExtent l="0" t="0" r="9525" b="0"/>
                <wp:wrapNone/>
                <wp:docPr id="1" name="Picture 1"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p>
      </w:tc>
      <w:tc>
        <w:tcPr>
          <w:tcW w:w="310" w:type="pct"/>
          <w:tcBorders>
            <w:top w:val="single" w:sz="4" w:space="0" w:color="auto"/>
            <w:left w:val="double" w:sz="4" w:space="0" w:color="auto"/>
          </w:tcBorders>
        </w:tcPr>
        <w:p w14:paraId="2714D23C" w14:textId="77777777" w:rsidR="00CB7618" w:rsidRPr="00C034A2" w:rsidRDefault="00CB7618" w:rsidP="00C575A9">
          <w:pPr>
            <w:pStyle w:val="PageNumber1"/>
            <w:rPr>
              <w:b w:val="0"/>
            </w:rPr>
          </w:pPr>
          <w:r w:rsidRPr="00C034A2">
            <w:rPr>
              <w:b w:val="0"/>
            </w:rPr>
            <w:fldChar w:fldCharType="begin"/>
          </w:r>
          <w:r w:rsidRPr="00C034A2">
            <w:rPr>
              <w:b w:val="0"/>
            </w:rPr>
            <w:instrText xml:space="preserve"> PAGE   \* MERGEFORMAT </w:instrText>
          </w:r>
          <w:r w:rsidRPr="00C034A2">
            <w:rPr>
              <w:b w:val="0"/>
            </w:rPr>
            <w:fldChar w:fldCharType="separate"/>
          </w:r>
          <w:r>
            <w:rPr>
              <w:b w:val="0"/>
              <w:noProof/>
            </w:rPr>
            <w:t>1</w:t>
          </w:r>
          <w:r w:rsidRPr="00C034A2">
            <w:rPr>
              <w:b w:val="0"/>
            </w:rPr>
            <w:fldChar w:fldCharType="end"/>
          </w:r>
        </w:p>
      </w:tc>
    </w:tr>
  </w:tbl>
  <w:p w14:paraId="67483699" w14:textId="77777777" w:rsidR="00CB7618" w:rsidRPr="0038725C" w:rsidRDefault="00CB7618" w:rsidP="00C575A9">
    <w:pPr>
      <w:pStyle w:val="Footer"/>
      <w:ind w:firstLine="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88D9" w14:textId="77777777" w:rsidR="00670050" w:rsidRDefault="00670050" w:rsidP="000C127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B9FB549" w14:textId="77777777" w:rsidR="00670050" w:rsidRDefault="00670050" w:rsidP="000C127B">
    <w:pPr>
      <w:pStyle w:val="Footer"/>
    </w:pPr>
  </w:p>
  <w:p w14:paraId="68FAA428" w14:textId="77777777" w:rsidR="00670050" w:rsidRDefault="00670050" w:rsidP="00482AF2"/>
  <w:p w14:paraId="72788F6F" w14:textId="77777777" w:rsidR="00670050" w:rsidRDefault="00670050" w:rsidP="00482AF2"/>
  <w:p w14:paraId="16238DA9" w14:textId="77777777" w:rsidR="00670050" w:rsidRDefault="00670050"/>
  <w:p w14:paraId="6CFE5B71" w14:textId="77777777" w:rsidR="00670050" w:rsidRDefault="0067005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gridCol w:w="625"/>
    </w:tblGrid>
    <w:tr w:rsidR="00670050" w14:paraId="1EBE7834" w14:textId="77777777" w:rsidTr="007DDE42">
      <w:tc>
        <w:tcPr>
          <w:tcW w:w="4690" w:type="pct"/>
          <w:tcBorders>
            <w:right w:val="double" w:sz="4" w:space="0" w:color="auto"/>
          </w:tcBorders>
        </w:tcPr>
        <w:p w14:paraId="26358DE1" w14:textId="5350E18E" w:rsidR="00670050" w:rsidRPr="000C127B" w:rsidRDefault="00670050" w:rsidP="00C575A9">
          <w:pPr>
            <w:pStyle w:val="Footer"/>
            <w:ind w:firstLine="521"/>
          </w:pPr>
          <w:r w:rsidRPr="000C127B">
            <w:rPr>
              <w:noProof/>
              <w:color w:val="FF0000"/>
            </w:rPr>
            <w:drawing>
              <wp:anchor distT="0" distB="0" distL="114300" distR="114300" simplePos="0" relativeHeight="251670528" behindDoc="1" locked="0" layoutInCell="1" allowOverlap="1" wp14:anchorId="02A8BA3C" wp14:editId="1DFD357D">
                <wp:simplePos x="0" y="0"/>
                <wp:positionH relativeFrom="column">
                  <wp:posOffset>-43180</wp:posOffset>
                </wp:positionH>
                <wp:positionV relativeFrom="paragraph">
                  <wp:posOffset>35560</wp:posOffset>
                </wp:positionV>
                <wp:extent cx="276622" cy="161925"/>
                <wp:effectExtent l="0" t="0" r="9525" b="0"/>
                <wp:wrapNone/>
                <wp:docPr id="3" name="Picture 3"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r>
            <w:rPr>
              <w:color w:val="FF0000"/>
            </w:rPr>
            <w:fldChar w:fldCharType="begin"/>
          </w:r>
          <w:r>
            <w:rPr>
              <w:color w:val="FF0000"/>
            </w:rPr>
            <w:instrText xml:space="preserve"> DATE \@ "MMMM d, yyyy" </w:instrText>
          </w:r>
          <w:r>
            <w:rPr>
              <w:color w:val="FF0000"/>
            </w:rPr>
            <w:fldChar w:fldCharType="separate"/>
          </w:r>
          <w:r w:rsidR="00AD55F6">
            <w:rPr>
              <w:noProof/>
              <w:color w:val="FF0000"/>
            </w:rPr>
            <w:t>June 24, 2020</w:t>
          </w:r>
          <w:r>
            <w:rPr>
              <w:color w:val="FF0000"/>
            </w:rPr>
            <w:fldChar w:fldCharType="end"/>
          </w:r>
          <w:r>
            <w:t xml:space="preserve"> THA | CSA Logic Model and Metrics</w:t>
          </w:r>
        </w:p>
      </w:tc>
      <w:tc>
        <w:tcPr>
          <w:tcW w:w="310" w:type="pct"/>
          <w:tcBorders>
            <w:top w:val="single" w:sz="4" w:space="0" w:color="auto"/>
            <w:left w:val="double" w:sz="4" w:space="0" w:color="auto"/>
          </w:tcBorders>
        </w:tcPr>
        <w:p w14:paraId="6F90BD63" w14:textId="77777777" w:rsidR="00670050" w:rsidRPr="00C034A2" w:rsidRDefault="00670050" w:rsidP="00C575A9">
          <w:pPr>
            <w:pStyle w:val="Footer"/>
            <w:jc w:val="center"/>
          </w:pPr>
          <w:r w:rsidRPr="00C034A2">
            <w:fldChar w:fldCharType="begin"/>
          </w:r>
          <w:r w:rsidRPr="00C034A2">
            <w:instrText xml:space="preserve"> PAGE   \* MERGEFORMAT </w:instrText>
          </w:r>
          <w:r w:rsidRPr="00C034A2">
            <w:fldChar w:fldCharType="separate"/>
          </w:r>
          <w:r>
            <w:rPr>
              <w:noProof/>
            </w:rPr>
            <w:t>2</w:t>
          </w:r>
          <w:r w:rsidRPr="00C034A2">
            <w:rPr>
              <w:noProof/>
            </w:rPr>
            <w:fldChar w:fldCharType="end"/>
          </w:r>
        </w:p>
      </w:tc>
    </w:tr>
  </w:tbl>
  <w:p w14:paraId="0C161279" w14:textId="77777777" w:rsidR="00670050" w:rsidRPr="0038725C" w:rsidRDefault="00670050" w:rsidP="00C575A9">
    <w:pPr>
      <w:pStyle w:val="Footer"/>
      <w:ind w:firstLine="0"/>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gridCol w:w="625"/>
    </w:tblGrid>
    <w:tr w:rsidR="00670050" w14:paraId="52C69D08" w14:textId="77777777" w:rsidTr="007DDE42">
      <w:tc>
        <w:tcPr>
          <w:tcW w:w="4690" w:type="pct"/>
          <w:tcBorders>
            <w:right w:val="double" w:sz="4" w:space="0" w:color="auto"/>
          </w:tcBorders>
        </w:tcPr>
        <w:p w14:paraId="5370A440" w14:textId="77777777" w:rsidR="00670050" w:rsidRDefault="00670050" w:rsidP="00C575A9">
          <w:pPr>
            <w:pStyle w:val="Footer"/>
          </w:pPr>
          <w:r w:rsidRPr="00731DE6">
            <w:rPr>
              <w:noProof/>
            </w:rPr>
            <w:drawing>
              <wp:anchor distT="0" distB="0" distL="114300" distR="114300" simplePos="0" relativeHeight="251668480" behindDoc="1" locked="0" layoutInCell="1" allowOverlap="1" wp14:anchorId="15F9BDE7" wp14:editId="28F707F5">
                <wp:simplePos x="0" y="0"/>
                <wp:positionH relativeFrom="column">
                  <wp:posOffset>-43180</wp:posOffset>
                </wp:positionH>
                <wp:positionV relativeFrom="paragraph">
                  <wp:posOffset>35560</wp:posOffset>
                </wp:positionV>
                <wp:extent cx="276622" cy="161925"/>
                <wp:effectExtent l="0" t="0" r="9525" b="0"/>
                <wp:wrapNone/>
                <wp:docPr id="4" name="Picture 4"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p>
      </w:tc>
      <w:tc>
        <w:tcPr>
          <w:tcW w:w="310" w:type="pct"/>
          <w:tcBorders>
            <w:top w:val="single" w:sz="4" w:space="0" w:color="auto"/>
            <w:left w:val="double" w:sz="4" w:space="0" w:color="auto"/>
          </w:tcBorders>
        </w:tcPr>
        <w:p w14:paraId="235A1AE6" w14:textId="77777777" w:rsidR="00670050" w:rsidRPr="00C034A2" w:rsidRDefault="00670050" w:rsidP="00C575A9">
          <w:pPr>
            <w:pStyle w:val="PageNumber1"/>
            <w:rPr>
              <w:b w:val="0"/>
            </w:rPr>
          </w:pPr>
          <w:r w:rsidRPr="00C034A2">
            <w:rPr>
              <w:b w:val="0"/>
            </w:rPr>
            <w:fldChar w:fldCharType="begin"/>
          </w:r>
          <w:r w:rsidRPr="00C034A2">
            <w:rPr>
              <w:b w:val="0"/>
            </w:rPr>
            <w:instrText xml:space="preserve"> PAGE   \* MERGEFORMAT </w:instrText>
          </w:r>
          <w:r w:rsidRPr="00C034A2">
            <w:rPr>
              <w:b w:val="0"/>
            </w:rPr>
            <w:fldChar w:fldCharType="separate"/>
          </w:r>
          <w:r>
            <w:rPr>
              <w:b w:val="0"/>
              <w:noProof/>
            </w:rPr>
            <w:t>1</w:t>
          </w:r>
          <w:r w:rsidRPr="00C034A2">
            <w:rPr>
              <w:b w:val="0"/>
            </w:rPr>
            <w:fldChar w:fldCharType="end"/>
          </w:r>
        </w:p>
      </w:tc>
    </w:tr>
  </w:tbl>
  <w:p w14:paraId="28830D94" w14:textId="77777777" w:rsidR="00670050" w:rsidRPr="0038725C" w:rsidRDefault="00670050" w:rsidP="00C575A9">
    <w:pPr>
      <w:pStyle w:val="Footer"/>
      <w:ind w:firstLine="0"/>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2"/>
      <w:gridCol w:w="848"/>
    </w:tblGrid>
    <w:tr w:rsidR="00670050" w14:paraId="7BB04007" w14:textId="77777777" w:rsidTr="007DDE42">
      <w:tc>
        <w:tcPr>
          <w:tcW w:w="4690" w:type="pct"/>
          <w:tcBorders>
            <w:right w:val="double" w:sz="4" w:space="0" w:color="auto"/>
          </w:tcBorders>
        </w:tcPr>
        <w:p w14:paraId="55AD5290" w14:textId="47A9DFDF" w:rsidR="00670050" w:rsidRPr="000C127B" w:rsidRDefault="00670050" w:rsidP="00C575A9">
          <w:pPr>
            <w:pStyle w:val="Footer"/>
            <w:ind w:firstLine="521"/>
          </w:pPr>
          <w:r w:rsidRPr="000C127B">
            <w:rPr>
              <w:noProof/>
              <w:color w:val="FF0000"/>
            </w:rPr>
            <w:drawing>
              <wp:anchor distT="0" distB="0" distL="114300" distR="114300" simplePos="0" relativeHeight="251679744" behindDoc="1" locked="0" layoutInCell="1" allowOverlap="1" wp14:anchorId="7EB72F46" wp14:editId="549D7E93">
                <wp:simplePos x="0" y="0"/>
                <wp:positionH relativeFrom="column">
                  <wp:posOffset>-43180</wp:posOffset>
                </wp:positionH>
                <wp:positionV relativeFrom="paragraph">
                  <wp:posOffset>35560</wp:posOffset>
                </wp:positionV>
                <wp:extent cx="276622" cy="161925"/>
                <wp:effectExtent l="0" t="0" r="9525" b="0"/>
                <wp:wrapNone/>
                <wp:docPr id="9" name="Picture 9"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r>
            <w:rPr>
              <w:color w:val="FF0000"/>
            </w:rPr>
            <w:fldChar w:fldCharType="begin"/>
          </w:r>
          <w:r>
            <w:rPr>
              <w:color w:val="FF0000"/>
            </w:rPr>
            <w:instrText xml:space="preserve"> DATE \@ "MMMM d, yyyy" </w:instrText>
          </w:r>
          <w:r>
            <w:rPr>
              <w:color w:val="FF0000"/>
            </w:rPr>
            <w:fldChar w:fldCharType="separate"/>
          </w:r>
          <w:r w:rsidR="00AD55F6">
            <w:rPr>
              <w:noProof/>
              <w:color w:val="FF0000"/>
            </w:rPr>
            <w:t>June 24, 2020</w:t>
          </w:r>
          <w:r>
            <w:rPr>
              <w:color w:val="FF0000"/>
            </w:rPr>
            <w:fldChar w:fldCharType="end"/>
          </w:r>
          <w:r>
            <w:t xml:space="preserve"> THA | CSA Logic Model and Metrics</w:t>
          </w:r>
        </w:p>
      </w:tc>
      <w:tc>
        <w:tcPr>
          <w:tcW w:w="310" w:type="pct"/>
          <w:tcBorders>
            <w:top w:val="single" w:sz="4" w:space="0" w:color="auto"/>
            <w:left w:val="double" w:sz="4" w:space="0" w:color="auto"/>
          </w:tcBorders>
        </w:tcPr>
        <w:p w14:paraId="75453933" w14:textId="77777777" w:rsidR="00670050" w:rsidRPr="00C034A2" w:rsidRDefault="00670050" w:rsidP="00C575A9">
          <w:pPr>
            <w:pStyle w:val="Footer"/>
            <w:jc w:val="center"/>
          </w:pPr>
          <w:r w:rsidRPr="00C034A2">
            <w:fldChar w:fldCharType="begin"/>
          </w:r>
          <w:r w:rsidRPr="00C034A2">
            <w:instrText xml:space="preserve"> PAGE   \* MERGEFORMAT </w:instrText>
          </w:r>
          <w:r w:rsidRPr="00C034A2">
            <w:fldChar w:fldCharType="separate"/>
          </w:r>
          <w:r>
            <w:rPr>
              <w:noProof/>
            </w:rPr>
            <w:t>2</w:t>
          </w:r>
          <w:r w:rsidRPr="00C034A2">
            <w:rPr>
              <w:noProof/>
            </w:rPr>
            <w:fldChar w:fldCharType="end"/>
          </w:r>
        </w:p>
      </w:tc>
    </w:tr>
  </w:tbl>
  <w:p w14:paraId="339538F7" w14:textId="77777777" w:rsidR="00670050" w:rsidRPr="0038725C" w:rsidRDefault="00670050" w:rsidP="00C575A9">
    <w:pPr>
      <w:pStyle w:val="Footer"/>
      <w:ind w:firstLine="0"/>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2"/>
      <w:gridCol w:w="848"/>
    </w:tblGrid>
    <w:tr w:rsidR="00670050" w14:paraId="537E5272" w14:textId="77777777" w:rsidTr="007DDE42">
      <w:tc>
        <w:tcPr>
          <w:tcW w:w="4690" w:type="pct"/>
          <w:tcBorders>
            <w:right w:val="double" w:sz="4" w:space="0" w:color="auto"/>
          </w:tcBorders>
        </w:tcPr>
        <w:p w14:paraId="5B6C7B3C" w14:textId="77777777" w:rsidR="00670050" w:rsidRDefault="00670050" w:rsidP="00C575A9">
          <w:pPr>
            <w:pStyle w:val="Footer"/>
          </w:pPr>
          <w:r w:rsidRPr="00731DE6">
            <w:rPr>
              <w:noProof/>
            </w:rPr>
            <w:drawing>
              <wp:anchor distT="0" distB="0" distL="114300" distR="114300" simplePos="0" relativeHeight="251677696" behindDoc="1" locked="0" layoutInCell="1" allowOverlap="1" wp14:anchorId="68A99BEF" wp14:editId="4DD00BCC">
                <wp:simplePos x="0" y="0"/>
                <wp:positionH relativeFrom="column">
                  <wp:posOffset>-43180</wp:posOffset>
                </wp:positionH>
                <wp:positionV relativeFrom="paragraph">
                  <wp:posOffset>35560</wp:posOffset>
                </wp:positionV>
                <wp:extent cx="276622" cy="161925"/>
                <wp:effectExtent l="0" t="0" r="9525" b="0"/>
                <wp:wrapNone/>
                <wp:docPr id="8" name="Picture 8" descr="BERK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 ch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22" cy="161925"/>
                        </a:xfrm>
                        <a:prstGeom prst="rect">
                          <a:avLst/>
                        </a:prstGeom>
                        <a:noFill/>
                        <a:ln>
                          <a:noFill/>
                        </a:ln>
                      </pic:spPr>
                    </pic:pic>
                  </a:graphicData>
                </a:graphic>
              </wp:anchor>
            </w:drawing>
          </w:r>
        </w:p>
      </w:tc>
      <w:tc>
        <w:tcPr>
          <w:tcW w:w="310" w:type="pct"/>
          <w:tcBorders>
            <w:top w:val="single" w:sz="4" w:space="0" w:color="auto"/>
            <w:left w:val="double" w:sz="4" w:space="0" w:color="auto"/>
          </w:tcBorders>
        </w:tcPr>
        <w:p w14:paraId="6BC08369" w14:textId="77777777" w:rsidR="00670050" w:rsidRPr="00C034A2" w:rsidRDefault="00670050" w:rsidP="00C575A9">
          <w:pPr>
            <w:pStyle w:val="PageNumber1"/>
            <w:rPr>
              <w:b w:val="0"/>
            </w:rPr>
          </w:pPr>
          <w:r w:rsidRPr="00C034A2">
            <w:rPr>
              <w:b w:val="0"/>
            </w:rPr>
            <w:fldChar w:fldCharType="begin"/>
          </w:r>
          <w:r w:rsidRPr="00C034A2">
            <w:rPr>
              <w:b w:val="0"/>
            </w:rPr>
            <w:instrText xml:space="preserve"> PAGE   \* MERGEFORMAT </w:instrText>
          </w:r>
          <w:r w:rsidRPr="00C034A2">
            <w:rPr>
              <w:b w:val="0"/>
            </w:rPr>
            <w:fldChar w:fldCharType="separate"/>
          </w:r>
          <w:r>
            <w:rPr>
              <w:b w:val="0"/>
              <w:noProof/>
            </w:rPr>
            <w:t>1</w:t>
          </w:r>
          <w:r w:rsidRPr="00C034A2">
            <w:rPr>
              <w:b w:val="0"/>
            </w:rPr>
            <w:fldChar w:fldCharType="end"/>
          </w:r>
        </w:p>
      </w:tc>
    </w:tr>
  </w:tbl>
  <w:p w14:paraId="302DD0A2" w14:textId="77777777" w:rsidR="00670050" w:rsidRPr="0038725C" w:rsidRDefault="00670050" w:rsidP="00C575A9">
    <w:pPr>
      <w:pStyle w:val="Footer"/>
      <w:ind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2E1E5" w14:textId="77777777" w:rsidR="00670050" w:rsidRDefault="00670050">
      <w:r>
        <w:separator/>
      </w:r>
    </w:p>
  </w:footnote>
  <w:footnote w:type="continuationSeparator" w:id="0">
    <w:p w14:paraId="53AE5F25" w14:textId="77777777" w:rsidR="00670050" w:rsidRDefault="00670050" w:rsidP="00482AF2">
      <w:r>
        <w:continuationSeparator/>
      </w:r>
    </w:p>
    <w:p w14:paraId="6384E7E7" w14:textId="77777777" w:rsidR="00670050" w:rsidRDefault="00670050" w:rsidP="00482AF2"/>
    <w:p w14:paraId="7CC18479" w14:textId="77777777" w:rsidR="00670050" w:rsidRDefault="006700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4005D" w14:textId="60E9E2EB" w:rsidR="00670050" w:rsidRDefault="00670050" w:rsidP="00672B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03C4C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00242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14D9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BD432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62803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8FAF7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0691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24C39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3FE68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6AB9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C3685"/>
    <w:multiLevelType w:val="hybridMultilevel"/>
    <w:tmpl w:val="28CA344E"/>
    <w:lvl w:ilvl="0" w:tplc="F17CE7AA">
      <w:start w:val="1"/>
      <w:numFmt w:val="bullet"/>
      <w:pStyle w:val="Tablebullets"/>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1D5DAC"/>
    <w:multiLevelType w:val="hybridMultilevel"/>
    <w:tmpl w:val="D99CEC08"/>
    <w:lvl w:ilvl="0" w:tplc="1346C70A">
      <w:start w:val="1"/>
      <w:numFmt w:val="bullet"/>
      <w:lvlText w:val=""/>
      <w:lvlJc w:val="left"/>
      <w:pPr>
        <w:tabs>
          <w:tab w:val="num" w:pos="180"/>
        </w:tabs>
        <w:ind w:left="180" w:hanging="180"/>
      </w:pPr>
      <w:rPr>
        <w:rFonts w:ascii="Wingdings" w:hAnsi="Wingdings" w:hint="default"/>
        <w:color w:val="39556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3A1CE3"/>
    <w:multiLevelType w:val="hybridMultilevel"/>
    <w:tmpl w:val="E54E6440"/>
    <w:lvl w:ilvl="0" w:tplc="C5665DCA">
      <w:start w:val="1"/>
      <w:numFmt w:val="bullet"/>
      <w:lvlText w:val=""/>
      <w:lvlJc w:val="left"/>
      <w:pPr>
        <w:tabs>
          <w:tab w:val="num" w:pos="360"/>
        </w:tabs>
        <w:ind w:left="180" w:hanging="180"/>
      </w:pPr>
      <w:rPr>
        <w:rFonts w:ascii="Wingdings" w:hAnsi="Wingdings" w:hint="default"/>
        <w:color w:val="395560"/>
        <w:sz w:val="16"/>
      </w:rPr>
    </w:lvl>
    <w:lvl w:ilvl="1" w:tplc="7E4EED62" w:tentative="1">
      <w:start w:val="1"/>
      <w:numFmt w:val="bullet"/>
      <w:lvlText w:val="o"/>
      <w:lvlJc w:val="left"/>
      <w:pPr>
        <w:tabs>
          <w:tab w:val="num" w:pos="1440"/>
        </w:tabs>
        <w:ind w:left="1440" w:hanging="360"/>
      </w:pPr>
      <w:rPr>
        <w:rFonts w:ascii="Courier New" w:hAnsi="Courier New" w:hint="default"/>
      </w:rPr>
    </w:lvl>
    <w:lvl w:ilvl="2" w:tplc="6CD4589A" w:tentative="1">
      <w:start w:val="1"/>
      <w:numFmt w:val="bullet"/>
      <w:lvlText w:val=""/>
      <w:lvlJc w:val="left"/>
      <w:pPr>
        <w:tabs>
          <w:tab w:val="num" w:pos="2160"/>
        </w:tabs>
        <w:ind w:left="2160" w:hanging="360"/>
      </w:pPr>
      <w:rPr>
        <w:rFonts w:ascii="Wingdings" w:hAnsi="Wingdings" w:hint="default"/>
      </w:rPr>
    </w:lvl>
    <w:lvl w:ilvl="3" w:tplc="5D4C8028" w:tentative="1">
      <w:start w:val="1"/>
      <w:numFmt w:val="bullet"/>
      <w:lvlText w:val=""/>
      <w:lvlJc w:val="left"/>
      <w:pPr>
        <w:tabs>
          <w:tab w:val="num" w:pos="2880"/>
        </w:tabs>
        <w:ind w:left="2880" w:hanging="360"/>
      </w:pPr>
      <w:rPr>
        <w:rFonts w:ascii="Symbol" w:hAnsi="Symbol" w:hint="default"/>
      </w:rPr>
    </w:lvl>
    <w:lvl w:ilvl="4" w:tplc="18A60E96" w:tentative="1">
      <w:start w:val="1"/>
      <w:numFmt w:val="bullet"/>
      <w:lvlText w:val="o"/>
      <w:lvlJc w:val="left"/>
      <w:pPr>
        <w:tabs>
          <w:tab w:val="num" w:pos="3600"/>
        </w:tabs>
        <w:ind w:left="3600" w:hanging="360"/>
      </w:pPr>
      <w:rPr>
        <w:rFonts w:ascii="Courier New" w:hAnsi="Courier New" w:hint="default"/>
      </w:rPr>
    </w:lvl>
    <w:lvl w:ilvl="5" w:tplc="E19829DC" w:tentative="1">
      <w:start w:val="1"/>
      <w:numFmt w:val="bullet"/>
      <w:lvlText w:val=""/>
      <w:lvlJc w:val="left"/>
      <w:pPr>
        <w:tabs>
          <w:tab w:val="num" w:pos="4320"/>
        </w:tabs>
        <w:ind w:left="4320" w:hanging="360"/>
      </w:pPr>
      <w:rPr>
        <w:rFonts w:ascii="Wingdings" w:hAnsi="Wingdings" w:hint="default"/>
      </w:rPr>
    </w:lvl>
    <w:lvl w:ilvl="6" w:tplc="21842190" w:tentative="1">
      <w:start w:val="1"/>
      <w:numFmt w:val="bullet"/>
      <w:lvlText w:val=""/>
      <w:lvlJc w:val="left"/>
      <w:pPr>
        <w:tabs>
          <w:tab w:val="num" w:pos="5040"/>
        </w:tabs>
        <w:ind w:left="5040" w:hanging="360"/>
      </w:pPr>
      <w:rPr>
        <w:rFonts w:ascii="Symbol" w:hAnsi="Symbol" w:hint="default"/>
      </w:rPr>
    </w:lvl>
    <w:lvl w:ilvl="7" w:tplc="02E42BBA" w:tentative="1">
      <w:start w:val="1"/>
      <w:numFmt w:val="bullet"/>
      <w:lvlText w:val="o"/>
      <w:lvlJc w:val="left"/>
      <w:pPr>
        <w:tabs>
          <w:tab w:val="num" w:pos="5760"/>
        </w:tabs>
        <w:ind w:left="5760" w:hanging="360"/>
      </w:pPr>
      <w:rPr>
        <w:rFonts w:ascii="Courier New" w:hAnsi="Courier New" w:hint="default"/>
      </w:rPr>
    </w:lvl>
    <w:lvl w:ilvl="8" w:tplc="ECDEB03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16362E"/>
    <w:multiLevelType w:val="hybridMultilevel"/>
    <w:tmpl w:val="8F8C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4F5B1C"/>
    <w:multiLevelType w:val="hybridMultilevel"/>
    <w:tmpl w:val="F440FCEC"/>
    <w:lvl w:ilvl="0" w:tplc="7A50BA40">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noProof w:val="0"/>
        <w:vanish w:val="0"/>
        <w:color w:val="3F607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0D029C"/>
    <w:multiLevelType w:val="multilevel"/>
    <w:tmpl w:val="941EAD1A"/>
    <w:lvl w:ilvl="0">
      <w:start w:val="1"/>
      <w:numFmt w:val="bullet"/>
      <w:lvlText w:val=""/>
      <w:lvlJc w:val="left"/>
      <w:pPr>
        <w:ind w:left="432" w:hanging="432"/>
      </w:pPr>
      <w:rPr>
        <w:rFonts w:ascii="Wingdings" w:hAnsi="Wingdings" w:hint="default"/>
        <w:color w:val="3F6075" w:themeColor="accent1"/>
      </w:rPr>
    </w:lvl>
    <w:lvl w:ilvl="1">
      <w:start w:val="1"/>
      <w:numFmt w:val="bullet"/>
      <w:lvlText w:val=""/>
      <w:lvlJc w:val="left"/>
      <w:pPr>
        <w:ind w:left="864" w:hanging="432"/>
      </w:pPr>
      <w:rPr>
        <w:rFonts w:ascii="Wingdings" w:hAnsi="Wingdings" w:hint="default"/>
        <w:color w:val="3F6075" w:themeColor="accent1"/>
      </w:rPr>
    </w:lvl>
    <w:lvl w:ilvl="2">
      <w:start w:val="1"/>
      <w:numFmt w:val="bullet"/>
      <w:lvlText w:val=""/>
      <w:lvlJc w:val="left"/>
      <w:pPr>
        <w:ind w:left="1296" w:hanging="432"/>
      </w:pPr>
      <w:rPr>
        <w:rFonts w:ascii="Wingdings" w:hAnsi="Wingdings" w:hint="default"/>
      </w:rPr>
    </w:lvl>
    <w:lvl w:ilvl="3">
      <w:start w:val="1"/>
      <w:numFmt w:val="bullet"/>
      <w:lvlText w:val=""/>
      <w:lvlJc w:val="left"/>
      <w:pPr>
        <w:ind w:left="1728" w:hanging="432"/>
      </w:pPr>
      <w:rPr>
        <w:rFonts w:ascii="Symbol" w:hAnsi="Symbol" w:hint="default"/>
      </w:rPr>
    </w:lvl>
    <w:lvl w:ilvl="4">
      <w:start w:val="1"/>
      <w:numFmt w:val="bullet"/>
      <w:lvlText w:val="o"/>
      <w:lvlJc w:val="left"/>
      <w:pPr>
        <w:ind w:left="2160" w:hanging="432"/>
      </w:pPr>
      <w:rPr>
        <w:rFonts w:ascii="Courier New" w:hAnsi="Courier New" w:cs="Courier New" w:hint="default"/>
      </w:rPr>
    </w:lvl>
    <w:lvl w:ilvl="5">
      <w:start w:val="1"/>
      <w:numFmt w:val="bullet"/>
      <w:lvlText w:val=""/>
      <w:lvlJc w:val="left"/>
      <w:pPr>
        <w:ind w:left="2592" w:hanging="432"/>
      </w:pPr>
      <w:rPr>
        <w:rFonts w:ascii="Wingdings" w:hAnsi="Wingdings" w:hint="default"/>
      </w:rPr>
    </w:lvl>
    <w:lvl w:ilvl="6">
      <w:start w:val="1"/>
      <w:numFmt w:val="bullet"/>
      <w:lvlText w:val=""/>
      <w:lvlJc w:val="left"/>
      <w:pPr>
        <w:ind w:left="3024" w:hanging="432"/>
      </w:pPr>
      <w:rPr>
        <w:rFonts w:ascii="Symbol" w:hAnsi="Symbol" w:hint="default"/>
      </w:rPr>
    </w:lvl>
    <w:lvl w:ilvl="7">
      <w:start w:val="1"/>
      <w:numFmt w:val="bullet"/>
      <w:lvlText w:val="o"/>
      <w:lvlJc w:val="left"/>
      <w:pPr>
        <w:ind w:left="3456" w:hanging="432"/>
      </w:pPr>
      <w:rPr>
        <w:rFonts w:ascii="Courier New" w:hAnsi="Courier New" w:cs="Courier New" w:hint="default"/>
      </w:rPr>
    </w:lvl>
    <w:lvl w:ilvl="8">
      <w:start w:val="1"/>
      <w:numFmt w:val="bullet"/>
      <w:lvlText w:val=""/>
      <w:lvlJc w:val="left"/>
      <w:pPr>
        <w:ind w:left="3888" w:hanging="432"/>
      </w:pPr>
      <w:rPr>
        <w:rFonts w:ascii="Wingdings" w:hAnsi="Wingdings" w:hint="default"/>
      </w:rPr>
    </w:lvl>
  </w:abstractNum>
  <w:abstractNum w:abstractNumId="16" w15:restartNumberingAfterBreak="0">
    <w:nsid w:val="10C16DAD"/>
    <w:multiLevelType w:val="hybridMultilevel"/>
    <w:tmpl w:val="96A01B0C"/>
    <w:lvl w:ilvl="0" w:tplc="743C7CB6">
      <w:start w:val="1"/>
      <w:numFmt w:val="none"/>
      <w:lvlText w:val="%1."/>
      <w:lvlJc w:val="left"/>
      <w:pPr>
        <w:tabs>
          <w:tab w:val="num" w:pos="180"/>
        </w:tabs>
        <w:ind w:left="180" w:hanging="180"/>
      </w:pPr>
    </w:lvl>
    <w:lvl w:ilvl="1" w:tplc="F0BE3EC2" w:tentative="1">
      <w:start w:val="1"/>
      <w:numFmt w:val="bullet"/>
      <w:lvlText w:val="o"/>
      <w:lvlJc w:val="left"/>
      <w:pPr>
        <w:tabs>
          <w:tab w:val="num" w:pos="1440"/>
        </w:tabs>
        <w:ind w:left="1440" w:hanging="360"/>
      </w:pPr>
      <w:rPr>
        <w:rFonts w:ascii="Courier New" w:hAnsi="Courier New" w:hint="default"/>
      </w:rPr>
    </w:lvl>
    <w:lvl w:ilvl="2" w:tplc="EAF8E3EC" w:tentative="1">
      <w:start w:val="1"/>
      <w:numFmt w:val="bullet"/>
      <w:lvlText w:val=""/>
      <w:lvlJc w:val="left"/>
      <w:pPr>
        <w:tabs>
          <w:tab w:val="num" w:pos="2160"/>
        </w:tabs>
        <w:ind w:left="2160" w:hanging="360"/>
      </w:pPr>
      <w:rPr>
        <w:rFonts w:ascii="Wingdings" w:hAnsi="Wingdings" w:hint="default"/>
      </w:rPr>
    </w:lvl>
    <w:lvl w:ilvl="3" w:tplc="51FEFEF8" w:tentative="1">
      <w:start w:val="1"/>
      <w:numFmt w:val="bullet"/>
      <w:lvlText w:val=""/>
      <w:lvlJc w:val="left"/>
      <w:pPr>
        <w:tabs>
          <w:tab w:val="num" w:pos="2880"/>
        </w:tabs>
        <w:ind w:left="2880" w:hanging="360"/>
      </w:pPr>
      <w:rPr>
        <w:rFonts w:ascii="Symbol" w:hAnsi="Symbol" w:hint="default"/>
      </w:rPr>
    </w:lvl>
    <w:lvl w:ilvl="4" w:tplc="1CE4C38C" w:tentative="1">
      <w:start w:val="1"/>
      <w:numFmt w:val="bullet"/>
      <w:lvlText w:val="o"/>
      <w:lvlJc w:val="left"/>
      <w:pPr>
        <w:tabs>
          <w:tab w:val="num" w:pos="3600"/>
        </w:tabs>
        <w:ind w:left="3600" w:hanging="360"/>
      </w:pPr>
      <w:rPr>
        <w:rFonts w:ascii="Courier New" w:hAnsi="Courier New" w:hint="default"/>
      </w:rPr>
    </w:lvl>
    <w:lvl w:ilvl="5" w:tplc="783031C8" w:tentative="1">
      <w:start w:val="1"/>
      <w:numFmt w:val="bullet"/>
      <w:lvlText w:val=""/>
      <w:lvlJc w:val="left"/>
      <w:pPr>
        <w:tabs>
          <w:tab w:val="num" w:pos="4320"/>
        </w:tabs>
        <w:ind w:left="4320" w:hanging="360"/>
      </w:pPr>
      <w:rPr>
        <w:rFonts w:ascii="Wingdings" w:hAnsi="Wingdings" w:hint="default"/>
      </w:rPr>
    </w:lvl>
    <w:lvl w:ilvl="6" w:tplc="56A8C30C" w:tentative="1">
      <w:start w:val="1"/>
      <w:numFmt w:val="bullet"/>
      <w:lvlText w:val=""/>
      <w:lvlJc w:val="left"/>
      <w:pPr>
        <w:tabs>
          <w:tab w:val="num" w:pos="5040"/>
        </w:tabs>
        <w:ind w:left="5040" w:hanging="360"/>
      </w:pPr>
      <w:rPr>
        <w:rFonts w:ascii="Symbol" w:hAnsi="Symbol" w:hint="default"/>
      </w:rPr>
    </w:lvl>
    <w:lvl w:ilvl="7" w:tplc="3AD8C372" w:tentative="1">
      <w:start w:val="1"/>
      <w:numFmt w:val="bullet"/>
      <w:lvlText w:val="o"/>
      <w:lvlJc w:val="left"/>
      <w:pPr>
        <w:tabs>
          <w:tab w:val="num" w:pos="5760"/>
        </w:tabs>
        <w:ind w:left="5760" w:hanging="360"/>
      </w:pPr>
      <w:rPr>
        <w:rFonts w:ascii="Courier New" w:hAnsi="Courier New" w:hint="default"/>
      </w:rPr>
    </w:lvl>
    <w:lvl w:ilvl="8" w:tplc="99EEBA7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2A1DEA"/>
    <w:multiLevelType w:val="multilevel"/>
    <w:tmpl w:val="D390E300"/>
    <w:lvl w:ilvl="0">
      <w:start w:val="1"/>
      <w:numFmt w:val="bullet"/>
      <w:lvlText w:val=""/>
      <w:lvlJc w:val="left"/>
      <w:pPr>
        <w:ind w:left="432" w:hanging="432"/>
      </w:pPr>
      <w:rPr>
        <w:rFonts w:ascii="Wingdings" w:hAnsi="Wingdings" w:hint="default"/>
        <w:color w:val="3F6075"/>
        <w:sz w:val="24"/>
        <w:szCs w:val="24"/>
      </w:rPr>
    </w:lvl>
    <w:lvl w:ilvl="1">
      <w:start w:val="1"/>
      <w:numFmt w:val="bullet"/>
      <w:lvlText w:val=""/>
      <w:lvlJc w:val="left"/>
      <w:pPr>
        <w:ind w:left="864" w:hanging="432"/>
      </w:pPr>
      <w:rPr>
        <w:rFonts w:ascii="Wingdings" w:hAnsi="Wingdings" w:hint="default"/>
        <w:color w:val="3F6075" w:themeColor="accent1"/>
      </w:rPr>
    </w:lvl>
    <w:lvl w:ilvl="2">
      <w:start w:val="1"/>
      <w:numFmt w:val="bullet"/>
      <w:lvlText w:val=""/>
      <w:lvlJc w:val="left"/>
      <w:pPr>
        <w:ind w:left="1296" w:hanging="432"/>
      </w:pPr>
      <w:rPr>
        <w:rFonts w:ascii="Wingdings" w:hAnsi="Wingdings" w:hint="default"/>
        <w:color w:val="7F7F7F" w:themeColor="text1" w:themeTint="80"/>
      </w:rPr>
    </w:lvl>
    <w:lvl w:ilvl="3">
      <w:start w:val="1"/>
      <w:numFmt w:val="bullet"/>
      <w:lvlText w:val=""/>
      <w:lvlJc w:val="left"/>
      <w:pPr>
        <w:ind w:left="1728" w:hanging="432"/>
      </w:pPr>
      <w:rPr>
        <w:rFonts w:ascii="Wingdings" w:hAnsi="Wingdings" w:hint="default"/>
        <w:color w:val="3F6075" w:themeColor="accent1"/>
      </w:rPr>
    </w:lvl>
    <w:lvl w:ilvl="4">
      <w:start w:val="1"/>
      <w:numFmt w:val="bullet"/>
      <w:lvlText w:val=""/>
      <w:lvlJc w:val="left"/>
      <w:pPr>
        <w:ind w:left="2160" w:hanging="432"/>
      </w:pPr>
      <w:rPr>
        <w:rFonts w:ascii="Wingdings 2" w:hAnsi="Wingdings 2" w:hint="default"/>
        <w:color w:val="3F6075" w:themeColor="accent1"/>
        <w:position w:val="-4"/>
        <w:sz w:val="18"/>
      </w:rPr>
    </w:lvl>
    <w:lvl w:ilvl="5">
      <w:start w:val="1"/>
      <w:numFmt w:val="bullet"/>
      <w:lvlText w:val=""/>
      <w:lvlJc w:val="left"/>
      <w:pPr>
        <w:ind w:left="2592" w:hanging="432"/>
      </w:pPr>
      <w:rPr>
        <w:rFonts w:ascii="Wingdings" w:hAnsi="Wingdings" w:hint="default"/>
      </w:rPr>
    </w:lvl>
    <w:lvl w:ilvl="6">
      <w:start w:val="1"/>
      <w:numFmt w:val="bullet"/>
      <w:lvlText w:val=""/>
      <w:lvlJc w:val="left"/>
      <w:pPr>
        <w:ind w:left="3024" w:hanging="432"/>
      </w:pPr>
      <w:rPr>
        <w:rFonts w:ascii="Symbol" w:hAnsi="Symbol" w:hint="default"/>
      </w:rPr>
    </w:lvl>
    <w:lvl w:ilvl="7">
      <w:start w:val="1"/>
      <w:numFmt w:val="bullet"/>
      <w:lvlText w:val="o"/>
      <w:lvlJc w:val="left"/>
      <w:pPr>
        <w:ind w:left="3456" w:hanging="432"/>
      </w:pPr>
      <w:rPr>
        <w:rFonts w:ascii="Courier New" w:hAnsi="Courier New" w:hint="default"/>
      </w:rPr>
    </w:lvl>
    <w:lvl w:ilvl="8">
      <w:start w:val="1"/>
      <w:numFmt w:val="bullet"/>
      <w:lvlText w:val=""/>
      <w:lvlJc w:val="left"/>
      <w:pPr>
        <w:ind w:left="3888" w:hanging="432"/>
      </w:pPr>
      <w:rPr>
        <w:rFonts w:ascii="Wingdings" w:hAnsi="Wingdings" w:hint="default"/>
      </w:rPr>
    </w:lvl>
  </w:abstractNum>
  <w:abstractNum w:abstractNumId="18" w15:restartNumberingAfterBreak="0">
    <w:nsid w:val="16840836"/>
    <w:multiLevelType w:val="hybridMultilevel"/>
    <w:tmpl w:val="4118C4AC"/>
    <w:lvl w:ilvl="0" w:tplc="9B0204EA">
      <w:start w:val="1"/>
      <w:numFmt w:val="bullet"/>
      <w:lvlText w:val=""/>
      <w:lvlJc w:val="left"/>
      <w:pPr>
        <w:tabs>
          <w:tab w:val="num" w:pos="648"/>
        </w:tabs>
        <w:ind w:left="360" w:hanging="72"/>
      </w:pPr>
      <w:rPr>
        <w:rFonts w:ascii="Wingdings" w:hAnsi="Wingdings" w:hint="default"/>
        <w:color w:val="395560"/>
        <w:sz w:val="16"/>
      </w:rPr>
    </w:lvl>
    <w:lvl w:ilvl="1" w:tplc="F992162E" w:tentative="1">
      <w:start w:val="1"/>
      <w:numFmt w:val="bullet"/>
      <w:lvlText w:val="o"/>
      <w:lvlJc w:val="left"/>
      <w:pPr>
        <w:tabs>
          <w:tab w:val="num" w:pos="1440"/>
        </w:tabs>
        <w:ind w:left="1440" w:hanging="360"/>
      </w:pPr>
      <w:rPr>
        <w:rFonts w:ascii="Courier New" w:hAnsi="Courier New" w:hint="default"/>
      </w:rPr>
    </w:lvl>
    <w:lvl w:ilvl="2" w:tplc="263E6E6E" w:tentative="1">
      <w:start w:val="1"/>
      <w:numFmt w:val="bullet"/>
      <w:lvlText w:val=""/>
      <w:lvlJc w:val="left"/>
      <w:pPr>
        <w:tabs>
          <w:tab w:val="num" w:pos="2160"/>
        </w:tabs>
        <w:ind w:left="2160" w:hanging="360"/>
      </w:pPr>
      <w:rPr>
        <w:rFonts w:ascii="Wingdings" w:hAnsi="Wingdings" w:hint="default"/>
      </w:rPr>
    </w:lvl>
    <w:lvl w:ilvl="3" w:tplc="0128DB04" w:tentative="1">
      <w:start w:val="1"/>
      <w:numFmt w:val="bullet"/>
      <w:lvlText w:val=""/>
      <w:lvlJc w:val="left"/>
      <w:pPr>
        <w:tabs>
          <w:tab w:val="num" w:pos="2880"/>
        </w:tabs>
        <w:ind w:left="2880" w:hanging="360"/>
      </w:pPr>
      <w:rPr>
        <w:rFonts w:ascii="Symbol" w:hAnsi="Symbol" w:hint="default"/>
      </w:rPr>
    </w:lvl>
    <w:lvl w:ilvl="4" w:tplc="E1D89F14" w:tentative="1">
      <w:start w:val="1"/>
      <w:numFmt w:val="bullet"/>
      <w:lvlText w:val="o"/>
      <w:lvlJc w:val="left"/>
      <w:pPr>
        <w:tabs>
          <w:tab w:val="num" w:pos="3600"/>
        </w:tabs>
        <w:ind w:left="3600" w:hanging="360"/>
      </w:pPr>
      <w:rPr>
        <w:rFonts w:ascii="Courier New" w:hAnsi="Courier New" w:hint="default"/>
      </w:rPr>
    </w:lvl>
    <w:lvl w:ilvl="5" w:tplc="5D1EB750" w:tentative="1">
      <w:start w:val="1"/>
      <w:numFmt w:val="bullet"/>
      <w:lvlText w:val=""/>
      <w:lvlJc w:val="left"/>
      <w:pPr>
        <w:tabs>
          <w:tab w:val="num" w:pos="4320"/>
        </w:tabs>
        <w:ind w:left="4320" w:hanging="360"/>
      </w:pPr>
      <w:rPr>
        <w:rFonts w:ascii="Wingdings" w:hAnsi="Wingdings" w:hint="default"/>
      </w:rPr>
    </w:lvl>
    <w:lvl w:ilvl="6" w:tplc="18A4A380" w:tentative="1">
      <w:start w:val="1"/>
      <w:numFmt w:val="bullet"/>
      <w:lvlText w:val=""/>
      <w:lvlJc w:val="left"/>
      <w:pPr>
        <w:tabs>
          <w:tab w:val="num" w:pos="5040"/>
        </w:tabs>
        <w:ind w:left="5040" w:hanging="360"/>
      </w:pPr>
      <w:rPr>
        <w:rFonts w:ascii="Symbol" w:hAnsi="Symbol" w:hint="default"/>
      </w:rPr>
    </w:lvl>
    <w:lvl w:ilvl="7" w:tplc="0F94270C" w:tentative="1">
      <w:start w:val="1"/>
      <w:numFmt w:val="bullet"/>
      <w:lvlText w:val="o"/>
      <w:lvlJc w:val="left"/>
      <w:pPr>
        <w:tabs>
          <w:tab w:val="num" w:pos="5760"/>
        </w:tabs>
        <w:ind w:left="5760" w:hanging="360"/>
      </w:pPr>
      <w:rPr>
        <w:rFonts w:ascii="Courier New" w:hAnsi="Courier New" w:hint="default"/>
      </w:rPr>
    </w:lvl>
    <w:lvl w:ilvl="8" w:tplc="4CD02EF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DE44A7"/>
    <w:multiLevelType w:val="hybridMultilevel"/>
    <w:tmpl w:val="A11C517C"/>
    <w:lvl w:ilvl="0" w:tplc="83E8E112">
      <w:start w:val="1"/>
      <w:numFmt w:val="bullet"/>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color w:val="262626" w:themeColor="text1" w:themeTint="D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BB14F8"/>
    <w:multiLevelType w:val="hybridMultilevel"/>
    <w:tmpl w:val="5D8C330E"/>
    <w:lvl w:ilvl="0" w:tplc="F7FC0392">
      <w:start w:val="1"/>
      <w:numFmt w:val="bullet"/>
      <w:lvlText w:val=""/>
      <w:lvlJc w:val="left"/>
      <w:pPr>
        <w:tabs>
          <w:tab w:val="num" w:pos="720"/>
        </w:tabs>
        <w:ind w:left="720" w:hanging="360"/>
      </w:pPr>
      <w:rPr>
        <w:rFonts w:ascii="Wingdings" w:hAnsi="Wingdings" w:hint="default"/>
      </w:rPr>
    </w:lvl>
    <w:lvl w:ilvl="1" w:tplc="58D8E49E">
      <w:numFmt w:val="bullet"/>
      <w:lvlText w:val=""/>
      <w:lvlJc w:val="left"/>
      <w:pPr>
        <w:tabs>
          <w:tab w:val="num" w:pos="1440"/>
        </w:tabs>
        <w:ind w:left="1440" w:hanging="360"/>
      </w:pPr>
      <w:rPr>
        <w:rFonts w:ascii="Wingdings" w:hAnsi="Wingdings" w:hint="default"/>
      </w:rPr>
    </w:lvl>
    <w:lvl w:ilvl="2" w:tplc="1E6EE83A" w:tentative="1">
      <w:start w:val="1"/>
      <w:numFmt w:val="bullet"/>
      <w:lvlText w:val=""/>
      <w:lvlJc w:val="left"/>
      <w:pPr>
        <w:tabs>
          <w:tab w:val="num" w:pos="2160"/>
        </w:tabs>
        <w:ind w:left="2160" w:hanging="360"/>
      </w:pPr>
      <w:rPr>
        <w:rFonts w:ascii="Wingdings" w:hAnsi="Wingdings" w:hint="default"/>
      </w:rPr>
    </w:lvl>
    <w:lvl w:ilvl="3" w:tplc="8AF07E20" w:tentative="1">
      <w:start w:val="1"/>
      <w:numFmt w:val="bullet"/>
      <w:lvlText w:val=""/>
      <w:lvlJc w:val="left"/>
      <w:pPr>
        <w:tabs>
          <w:tab w:val="num" w:pos="2880"/>
        </w:tabs>
        <w:ind w:left="2880" w:hanging="360"/>
      </w:pPr>
      <w:rPr>
        <w:rFonts w:ascii="Wingdings" w:hAnsi="Wingdings" w:hint="default"/>
      </w:rPr>
    </w:lvl>
    <w:lvl w:ilvl="4" w:tplc="1F7AD832" w:tentative="1">
      <w:start w:val="1"/>
      <w:numFmt w:val="bullet"/>
      <w:lvlText w:val=""/>
      <w:lvlJc w:val="left"/>
      <w:pPr>
        <w:tabs>
          <w:tab w:val="num" w:pos="3600"/>
        </w:tabs>
        <w:ind w:left="3600" w:hanging="360"/>
      </w:pPr>
      <w:rPr>
        <w:rFonts w:ascii="Wingdings" w:hAnsi="Wingdings" w:hint="default"/>
      </w:rPr>
    </w:lvl>
    <w:lvl w:ilvl="5" w:tplc="93883914" w:tentative="1">
      <w:start w:val="1"/>
      <w:numFmt w:val="bullet"/>
      <w:lvlText w:val=""/>
      <w:lvlJc w:val="left"/>
      <w:pPr>
        <w:tabs>
          <w:tab w:val="num" w:pos="4320"/>
        </w:tabs>
        <w:ind w:left="4320" w:hanging="360"/>
      </w:pPr>
      <w:rPr>
        <w:rFonts w:ascii="Wingdings" w:hAnsi="Wingdings" w:hint="default"/>
      </w:rPr>
    </w:lvl>
    <w:lvl w:ilvl="6" w:tplc="0DFA8E30" w:tentative="1">
      <w:start w:val="1"/>
      <w:numFmt w:val="bullet"/>
      <w:lvlText w:val=""/>
      <w:lvlJc w:val="left"/>
      <w:pPr>
        <w:tabs>
          <w:tab w:val="num" w:pos="5040"/>
        </w:tabs>
        <w:ind w:left="5040" w:hanging="360"/>
      </w:pPr>
      <w:rPr>
        <w:rFonts w:ascii="Wingdings" w:hAnsi="Wingdings" w:hint="default"/>
      </w:rPr>
    </w:lvl>
    <w:lvl w:ilvl="7" w:tplc="36B8A40E" w:tentative="1">
      <w:start w:val="1"/>
      <w:numFmt w:val="bullet"/>
      <w:lvlText w:val=""/>
      <w:lvlJc w:val="left"/>
      <w:pPr>
        <w:tabs>
          <w:tab w:val="num" w:pos="5760"/>
        </w:tabs>
        <w:ind w:left="5760" w:hanging="360"/>
      </w:pPr>
      <w:rPr>
        <w:rFonts w:ascii="Wingdings" w:hAnsi="Wingdings" w:hint="default"/>
      </w:rPr>
    </w:lvl>
    <w:lvl w:ilvl="8" w:tplc="5A5AC09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B73250"/>
    <w:multiLevelType w:val="hybridMultilevel"/>
    <w:tmpl w:val="E6921B5C"/>
    <w:lvl w:ilvl="0" w:tplc="0804CF3A">
      <w:start w:val="1"/>
      <w:numFmt w:val="bullet"/>
      <w:lvlText w:val="•"/>
      <w:lvlJc w:val="left"/>
      <w:pPr>
        <w:tabs>
          <w:tab w:val="num" w:pos="720"/>
        </w:tabs>
        <w:ind w:left="720" w:hanging="360"/>
      </w:pPr>
      <w:rPr>
        <w:rFonts w:ascii="Arial" w:hAnsi="Arial" w:hint="default"/>
      </w:rPr>
    </w:lvl>
    <w:lvl w:ilvl="1" w:tplc="9EF2186A" w:tentative="1">
      <w:start w:val="1"/>
      <w:numFmt w:val="bullet"/>
      <w:lvlText w:val="•"/>
      <w:lvlJc w:val="left"/>
      <w:pPr>
        <w:tabs>
          <w:tab w:val="num" w:pos="1440"/>
        </w:tabs>
        <w:ind w:left="1440" w:hanging="360"/>
      </w:pPr>
      <w:rPr>
        <w:rFonts w:ascii="Arial" w:hAnsi="Arial" w:hint="default"/>
      </w:rPr>
    </w:lvl>
    <w:lvl w:ilvl="2" w:tplc="21726BBE" w:tentative="1">
      <w:start w:val="1"/>
      <w:numFmt w:val="bullet"/>
      <w:lvlText w:val="•"/>
      <w:lvlJc w:val="left"/>
      <w:pPr>
        <w:tabs>
          <w:tab w:val="num" w:pos="2160"/>
        </w:tabs>
        <w:ind w:left="2160" w:hanging="360"/>
      </w:pPr>
      <w:rPr>
        <w:rFonts w:ascii="Arial" w:hAnsi="Arial" w:hint="default"/>
      </w:rPr>
    </w:lvl>
    <w:lvl w:ilvl="3" w:tplc="C3949C7C" w:tentative="1">
      <w:start w:val="1"/>
      <w:numFmt w:val="bullet"/>
      <w:lvlText w:val="•"/>
      <w:lvlJc w:val="left"/>
      <w:pPr>
        <w:tabs>
          <w:tab w:val="num" w:pos="2880"/>
        </w:tabs>
        <w:ind w:left="2880" w:hanging="360"/>
      </w:pPr>
      <w:rPr>
        <w:rFonts w:ascii="Arial" w:hAnsi="Arial" w:hint="default"/>
      </w:rPr>
    </w:lvl>
    <w:lvl w:ilvl="4" w:tplc="A98AAC68" w:tentative="1">
      <w:start w:val="1"/>
      <w:numFmt w:val="bullet"/>
      <w:lvlText w:val="•"/>
      <w:lvlJc w:val="left"/>
      <w:pPr>
        <w:tabs>
          <w:tab w:val="num" w:pos="3600"/>
        </w:tabs>
        <w:ind w:left="3600" w:hanging="360"/>
      </w:pPr>
      <w:rPr>
        <w:rFonts w:ascii="Arial" w:hAnsi="Arial" w:hint="default"/>
      </w:rPr>
    </w:lvl>
    <w:lvl w:ilvl="5" w:tplc="91B0930C" w:tentative="1">
      <w:start w:val="1"/>
      <w:numFmt w:val="bullet"/>
      <w:lvlText w:val="•"/>
      <w:lvlJc w:val="left"/>
      <w:pPr>
        <w:tabs>
          <w:tab w:val="num" w:pos="4320"/>
        </w:tabs>
        <w:ind w:left="4320" w:hanging="360"/>
      </w:pPr>
      <w:rPr>
        <w:rFonts w:ascii="Arial" w:hAnsi="Arial" w:hint="default"/>
      </w:rPr>
    </w:lvl>
    <w:lvl w:ilvl="6" w:tplc="CFE4E1D6" w:tentative="1">
      <w:start w:val="1"/>
      <w:numFmt w:val="bullet"/>
      <w:lvlText w:val="•"/>
      <w:lvlJc w:val="left"/>
      <w:pPr>
        <w:tabs>
          <w:tab w:val="num" w:pos="5040"/>
        </w:tabs>
        <w:ind w:left="5040" w:hanging="360"/>
      </w:pPr>
      <w:rPr>
        <w:rFonts w:ascii="Arial" w:hAnsi="Arial" w:hint="default"/>
      </w:rPr>
    </w:lvl>
    <w:lvl w:ilvl="7" w:tplc="58226BF6" w:tentative="1">
      <w:start w:val="1"/>
      <w:numFmt w:val="bullet"/>
      <w:lvlText w:val="•"/>
      <w:lvlJc w:val="left"/>
      <w:pPr>
        <w:tabs>
          <w:tab w:val="num" w:pos="5760"/>
        </w:tabs>
        <w:ind w:left="5760" w:hanging="360"/>
      </w:pPr>
      <w:rPr>
        <w:rFonts w:ascii="Arial" w:hAnsi="Arial" w:hint="default"/>
      </w:rPr>
    </w:lvl>
    <w:lvl w:ilvl="8" w:tplc="13B67E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BB663E"/>
    <w:multiLevelType w:val="multilevel"/>
    <w:tmpl w:val="D390E300"/>
    <w:lvl w:ilvl="0">
      <w:start w:val="1"/>
      <w:numFmt w:val="bullet"/>
      <w:pStyle w:val="Bullets"/>
      <w:lvlText w:val=""/>
      <w:lvlJc w:val="left"/>
      <w:pPr>
        <w:ind w:left="432" w:hanging="432"/>
      </w:pPr>
      <w:rPr>
        <w:rFonts w:ascii="Wingdings" w:hAnsi="Wingdings" w:hint="default"/>
        <w:color w:val="3F6075"/>
        <w:sz w:val="24"/>
        <w:szCs w:val="24"/>
      </w:rPr>
    </w:lvl>
    <w:lvl w:ilvl="1">
      <w:start w:val="1"/>
      <w:numFmt w:val="bullet"/>
      <w:lvlText w:val=""/>
      <w:lvlJc w:val="left"/>
      <w:pPr>
        <w:ind w:left="864" w:hanging="432"/>
      </w:pPr>
      <w:rPr>
        <w:rFonts w:ascii="Wingdings" w:hAnsi="Wingdings" w:hint="default"/>
        <w:color w:val="3F6075" w:themeColor="accent1"/>
      </w:rPr>
    </w:lvl>
    <w:lvl w:ilvl="2">
      <w:start w:val="1"/>
      <w:numFmt w:val="bullet"/>
      <w:lvlText w:val=""/>
      <w:lvlJc w:val="left"/>
      <w:pPr>
        <w:ind w:left="1296" w:hanging="432"/>
      </w:pPr>
      <w:rPr>
        <w:rFonts w:ascii="Wingdings" w:hAnsi="Wingdings" w:hint="default"/>
        <w:color w:val="7F7F7F" w:themeColor="text1" w:themeTint="80"/>
      </w:rPr>
    </w:lvl>
    <w:lvl w:ilvl="3">
      <w:start w:val="1"/>
      <w:numFmt w:val="bullet"/>
      <w:lvlText w:val=""/>
      <w:lvlJc w:val="left"/>
      <w:pPr>
        <w:ind w:left="1728" w:hanging="432"/>
      </w:pPr>
      <w:rPr>
        <w:rFonts w:ascii="Wingdings" w:hAnsi="Wingdings" w:hint="default"/>
        <w:color w:val="3F6075" w:themeColor="accent1"/>
      </w:rPr>
    </w:lvl>
    <w:lvl w:ilvl="4">
      <w:start w:val="1"/>
      <w:numFmt w:val="bullet"/>
      <w:lvlText w:val=""/>
      <w:lvlJc w:val="left"/>
      <w:pPr>
        <w:ind w:left="2160" w:hanging="432"/>
      </w:pPr>
      <w:rPr>
        <w:rFonts w:ascii="Wingdings 2" w:hAnsi="Wingdings 2" w:hint="default"/>
        <w:color w:val="3F6075" w:themeColor="accent1"/>
        <w:position w:val="-4"/>
        <w:sz w:val="18"/>
      </w:rPr>
    </w:lvl>
    <w:lvl w:ilvl="5">
      <w:start w:val="1"/>
      <w:numFmt w:val="bullet"/>
      <w:lvlText w:val=""/>
      <w:lvlJc w:val="left"/>
      <w:pPr>
        <w:ind w:left="2592" w:hanging="432"/>
      </w:pPr>
      <w:rPr>
        <w:rFonts w:ascii="Wingdings" w:hAnsi="Wingdings" w:hint="default"/>
      </w:rPr>
    </w:lvl>
    <w:lvl w:ilvl="6">
      <w:start w:val="1"/>
      <w:numFmt w:val="bullet"/>
      <w:lvlText w:val=""/>
      <w:lvlJc w:val="left"/>
      <w:pPr>
        <w:ind w:left="3024" w:hanging="432"/>
      </w:pPr>
      <w:rPr>
        <w:rFonts w:ascii="Symbol" w:hAnsi="Symbol" w:hint="default"/>
      </w:rPr>
    </w:lvl>
    <w:lvl w:ilvl="7">
      <w:start w:val="1"/>
      <w:numFmt w:val="bullet"/>
      <w:lvlText w:val="o"/>
      <w:lvlJc w:val="left"/>
      <w:pPr>
        <w:ind w:left="3456" w:hanging="432"/>
      </w:pPr>
      <w:rPr>
        <w:rFonts w:ascii="Courier New" w:hAnsi="Courier New" w:hint="default"/>
      </w:rPr>
    </w:lvl>
    <w:lvl w:ilvl="8">
      <w:start w:val="1"/>
      <w:numFmt w:val="bullet"/>
      <w:lvlText w:val=""/>
      <w:lvlJc w:val="left"/>
      <w:pPr>
        <w:ind w:left="3888" w:hanging="432"/>
      </w:pPr>
      <w:rPr>
        <w:rFonts w:ascii="Wingdings" w:hAnsi="Wingdings" w:hint="default"/>
      </w:rPr>
    </w:lvl>
  </w:abstractNum>
  <w:abstractNum w:abstractNumId="23" w15:restartNumberingAfterBreak="0">
    <w:nsid w:val="38AA7E0F"/>
    <w:multiLevelType w:val="hybridMultilevel"/>
    <w:tmpl w:val="1A80044C"/>
    <w:lvl w:ilvl="0" w:tplc="82CE8E70">
      <w:start w:val="700"/>
      <w:numFmt w:val="bullet"/>
      <w:lvlText w:val=""/>
      <w:lvlJc w:val="left"/>
      <w:pPr>
        <w:tabs>
          <w:tab w:val="num" w:pos="648"/>
        </w:tabs>
        <w:ind w:left="360" w:hanging="72"/>
      </w:pPr>
      <w:rPr>
        <w:rFonts w:ascii="Wingdings" w:eastAsia="Times New Roman" w:hAnsi="Wingdings" w:cs="Times New Roman" w:hint="default"/>
        <w:color w:val="395560"/>
        <w:sz w:val="32"/>
      </w:rPr>
    </w:lvl>
    <w:lvl w:ilvl="1" w:tplc="B5228106" w:tentative="1">
      <w:start w:val="1"/>
      <w:numFmt w:val="bullet"/>
      <w:lvlText w:val="o"/>
      <w:lvlJc w:val="left"/>
      <w:pPr>
        <w:tabs>
          <w:tab w:val="num" w:pos="1440"/>
        </w:tabs>
        <w:ind w:left="1440" w:hanging="360"/>
      </w:pPr>
      <w:rPr>
        <w:rFonts w:ascii="Courier New" w:hAnsi="Courier New" w:hint="default"/>
      </w:rPr>
    </w:lvl>
    <w:lvl w:ilvl="2" w:tplc="4E6CDA4C" w:tentative="1">
      <w:start w:val="1"/>
      <w:numFmt w:val="bullet"/>
      <w:lvlText w:val=""/>
      <w:lvlJc w:val="left"/>
      <w:pPr>
        <w:tabs>
          <w:tab w:val="num" w:pos="2160"/>
        </w:tabs>
        <w:ind w:left="2160" w:hanging="360"/>
      </w:pPr>
      <w:rPr>
        <w:rFonts w:ascii="Wingdings" w:hAnsi="Wingdings" w:hint="default"/>
      </w:rPr>
    </w:lvl>
    <w:lvl w:ilvl="3" w:tplc="2380568E" w:tentative="1">
      <w:start w:val="1"/>
      <w:numFmt w:val="bullet"/>
      <w:lvlText w:val=""/>
      <w:lvlJc w:val="left"/>
      <w:pPr>
        <w:tabs>
          <w:tab w:val="num" w:pos="2880"/>
        </w:tabs>
        <w:ind w:left="2880" w:hanging="360"/>
      </w:pPr>
      <w:rPr>
        <w:rFonts w:ascii="Symbol" w:hAnsi="Symbol" w:hint="default"/>
      </w:rPr>
    </w:lvl>
    <w:lvl w:ilvl="4" w:tplc="1416DA50" w:tentative="1">
      <w:start w:val="1"/>
      <w:numFmt w:val="bullet"/>
      <w:lvlText w:val="o"/>
      <w:lvlJc w:val="left"/>
      <w:pPr>
        <w:tabs>
          <w:tab w:val="num" w:pos="3600"/>
        </w:tabs>
        <w:ind w:left="3600" w:hanging="360"/>
      </w:pPr>
      <w:rPr>
        <w:rFonts w:ascii="Courier New" w:hAnsi="Courier New" w:hint="default"/>
      </w:rPr>
    </w:lvl>
    <w:lvl w:ilvl="5" w:tplc="BD120570" w:tentative="1">
      <w:start w:val="1"/>
      <w:numFmt w:val="bullet"/>
      <w:lvlText w:val=""/>
      <w:lvlJc w:val="left"/>
      <w:pPr>
        <w:tabs>
          <w:tab w:val="num" w:pos="4320"/>
        </w:tabs>
        <w:ind w:left="4320" w:hanging="360"/>
      </w:pPr>
      <w:rPr>
        <w:rFonts w:ascii="Wingdings" w:hAnsi="Wingdings" w:hint="default"/>
      </w:rPr>
    </w:lvl>
    <w:lvl w:ilvl="6" w:tplc="F4E23116" w:tentative="1">
      <w:start w:val="1"/>
      <w:numFmt w:val="bullet"/>
      <w:lvlText w:val=""/>
      <w:lvlJc w:val="left"/>
      <w:pPr>
        <w:tabs>
          <w:tab w:val="num" w:pos="5040"/>
        </w:tabs>
        <w:ind w:left="5040" w:hanging="360"/>
      </w:pPr>
      <w:rPr>
        <w:rFonts w:ascii="Symbol" w:hAnsi="Symbol" w:hint="default"/>
      </w:rPr>
    </w:lvl>
    <w:lvl w:ilvl="7" w:tplc="9B406278" w:tentative="1">
      <w:start w:val="1"/>
      <w:numFmt w:val="bullet"/>
      <w:lvlText w:val="o"/>
      <w:lvlJc w:val="left"/>
      <w:pPr>
        <w:tabs>
          <w:tab w:val="num" w:pos="5760"/>
        </w:tabs>
        <w:ind w:left="5760" w:hanging="360"/>
      </w:pPr>
      <w:rPr>
        <w:rFonts w:ascii="Courier New" w:hAnsi="Courier New" w:hint="default"/>
      </w:rPr>
    </w:lvl>
    <w:lvl w:ilvl="8" w:tplc="F498EEC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CC2373"/>
    <w:multiLevelType w:val="hybridMultilevel"/>
    <w:tmpl w:val="5B22C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CF4092"/>
    <w:multiLevelType w:val="hybridMultilevel"/>
    <w:tmpl w:val="B2D4FD16"/>
    <w:lvl w:ilvl="0" w:tplc="034483E6">
      <w:start w:val="1"/>
      <w:numFmt w:val="none"/>
      <w:lvlText w:val="%1."/>
      <w:lvlJc w:val="left"/>
      <w:pPr>
        <w:tabs>
          <w:tab w:val="num" w:pos="720"/>
        </w:tabs>
        <w:ind w:left="720" w:hanging="360"/>
      </w:pPr>
    </w:lvl>
    <w:lvl w:ilvl="1" w:tplc="7D62A00C" w:tentative="1">
      <w:start w:val="1"/>
      <w:numFmt w:val="bullet"/>
      <w:lvlText w:val="o"/>
      <w:lvlJc w:val="left"/>
      <w:pPr>
        <w:tabs>
          <w:tab w:val="num" w:pos="1440"/>
        </w:tabs>
        <w:ind w:left="1440" w:hanging="360"/>
      </w:pPr>
      <w:rPr>
        <w:rFonts w:ascii="Courier New" w:hAnsi="Courier New" w:hint="default"/>
      </w:rPr>
    </w:lvl>
    <w:lvl w:ilvl="2" w:tplc="6F3CA93A" w:tentative="1">
      <w:start w:val="1"/>
      <w:numFmt w:val="bullet"/>
      <w:lvlText w:val=""/>
      <w:lvlJc w:val="left"/>
      <w:pPr>
        <w:tabs>
          <w:tab w:val="num" w:pos="2160"/>
        </w:tabs>
        <w:ind w:left="2160" w:hanging="360"/>
      </w:pPr>
      <w:rPr>
        <w:rFonts w:ascii="Wingdings" w:hAnsi="Wingdings" w:hint="default"/>
      </w:rPr>
    </w:lvl>
    <w:lvl w:ilvl="3" w:tplc="AAE2162C" w:tentative="1">
      <w:start w:val="1"/>
      <w:numFmt w:val="bullet"/>
      <w:lvlText w:val=""/>
      <w:lvlJc w:val="left"/>
      <w:pPr>
        <w:tabs>
          <w:tab w:val="num" w:pos="2880"/>
        </w:tabs>
        <w:ind w:left="2880" w:hanging="360"/>
      </w:pPr>
      <w:rPr>
        <w:rFonts w:ascii="Symbol" w:hAnsi="Symbol" w:hint="default"/>
      </w:rPr>
    </w:lvl>
    <w:lvl w:ilvl="4" w:tplc="ED44F612" w:tentative="1">
      <w:start w:val="1"/>
      <w:numFmt w:val="bullet"/>
      <w:lvlText w:val="o"/>
      <w:lvlJc w:val="left"/>
      <w:pPr>
        <w:tabs>
          <w:tab w:val="num" w:pos="3600"/>
        </w:tabs>
        <w:ind w:left="3600" w:hanging="360"/>
      </w:pPr>
      <w:rPr>
        <w:rFonts w:ascii="Courier New" w:hAnsi="Courier New" w:hint="default"/>
      </w:rPr>
    </w:lvl>
    <w:lvl w:ilvl="5" w:tplc="D86AE456" w:tentative="1">
      <w:start w:val="1"/>
      <w:numFmt w:val="bullet"/>
      <w:lvlText w:val=""/>
      <w:lvlJc w:val="left"/>
      <w:pPr>
        <w:tabs>
          <w:tab w:val="num" w:pos="4320"/>
        </w:tabs>
        <w:ind w:left="4320" w:hanging="360"/>
      </w:pPr>
      <w:rPr>
        <w:rFonts w:ascii="Wingdings" w:hAnsi="Wingdings" w:hint="default"/>
      </w:rPr>
    </w:lvl>
    <w:lvl w:ilvl="6" w:tplc="5770F880" w:tentative="1">
      <w:start w:val="1"/>
      <w:numFmt w:val="bullet"/>
      <w:lvlText w:val=""/>
      <w:lvlJc w:val="left"/>
      <w:pPr>
        <w:tabs>
          <w:tab w:val="num" w:pos="5040"/>
        </w:tabs>
        <w:ind w:left="5040" w:hanging="360"/>
      </w:pPr>
      <w:rPr>
        <w:rFonts w:ascii="Symbol" w:hAnsi="Symbol" w:hint="default"/>
      </w:rPr>
    </w:lvl>
    <w:lvl w:ilvl="7" w:tplc="ED12688E" w:tentative="1">
      <w:start w:val="1"/>
      <w:numFmt w:val="bullet"/>
      <w:lvlText w:val="o"/>
      <w:lvlJc w:val="left"/>
      <w:pPr>
        <w:tabs>
          <w:tab w:val="num" w:pos="5760"/>
        </w:tabs>
        <w:ind w:left="5760" w:hanging="360"/>
      </w:pPr>
      <w:rPr>
        <w:rFonts w:ascii="Courier New" w:hAnsi="Courier New" w:hint="default"/>
      </w:rPr>
    </w:lvl>
    <w:lvl w:ilvl="8" w:tplc="91FE5BB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63984"/>
    <w:multiLevelType w:val="hybridMultilevel"/>
    <w:tmpl w:val="6A107432"/>
    <w:lvl w:ilvl="0" w:tplc="0409000F">
      <w:start w:val="1"/>
      <w:numFmt w:val="decimal"/>
      <w:lvlText w:val="%1."/>
      <w:lvlJc w:val="left"/>
      <w:pPr>
        <w:ind w:left="720" w:hanging="360"/>
      </w:pPr>
      <w:rPr>
        <w:rFonts w:hint="default"/>
        <w:color w:val="39556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91A98"/>
    <w:multiLevelType w:val="hybridMultilevel"/>
    <w:tmpl w:val="36223C0A"/>
    <w:lvl w:ilvl="0" w:tplc="B62AD686">
      <w:start w:val="1"/>
      <w:numFmt w:val="bullet"/>
      <w:lvlText w:val=""/>
      <w:lvlJc w:val="left"/>
      <w:pPr>
        <w:ind w:left="720" w:hanging="360"/>
      </w:pPr>
      <w:rPr>
        <w:rFonts w:ascii="Wingdings" w:hAnsi="Wingdings" w:hint="default"/>
        <w:color w:val="15466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2536E"/>
    <w:multiLevelType w:val="hybridMultilevel"/>
    <w:tmpl w:val="E3303D8C"/>
    <w:lvl w:ilvl="0" w:tplc="1346C70A">
      <w:start w:val="1"/>
      <w:numFmt w:val="bullet"/>
      <w:lvlText w:val=""/>
      <w:lvlJc w:val="left"/>
      <w:pPr>
        <w:tabs>
          <w:tab w:val="num" w:pos="180"/>
        </w:tabs>
        <w:ind w:left="180" w:hanging="180"/>
      </w:pPr>
      <w:rPr>
        <w:rFonts w:ascii="Wingdings" w:hAnsi="Wingdings" w:hint="default"/>
        <w:color w:val="395560"/>
        <w:sz w:val="16"/>
      </w:rPr>
    </w:lvl>
    <w:lvl w:ilvl="1" w:tplc="6DD0372C" w:tentative="1">
      <w:start w:val="1"/>
      <w:numFmt w:val="bullet"/>
      <w:lvlText w:val="o"/>
      <w:lvlJc w:val="left"/>
      <w:pPr>
        <w:tabs>
          <w:tab w:val="num" w:pos="1440"/>
        </w:tabs>
        <w:ind w:left="1440" w:hanging="360"/>
      </w:pPr>
      <w:rPr>
        <w:rFonts w:ascii="Courier New" w:hAnsi="Courier New" w:hint="default"/>
      </w:rPr>
    </w:lvl>
    <w:lvl w:ilvl="2" w:tplc="FB5696E0" w:tentative="1">
      <w:start w:val="1"/>
      <w:numFmt w:val="bullet"/>
      <w:lvlText w:val=""/>
      <w:lvlJc w:val="left"/>
      <w:pPr>
        <w:tabs>
          <w:tab w:val="num" w:pos="2160"/>
        </w:tabs>
        <w:ind w:left="2160" w:hanging="360"/>
      </w:pPr>
      <w:rPr>
        <w:rFonts w:ascii="Wingdings" w:hAnsi="Wingdings" w:hint="default"/>
      </w:rPr>
    </w:lvl>
    <w:lvl w:ilvl="3" w:tplc="7E946352" w:tentative="1">
      <w:start w:val="1"/>
      <w:numFmt w:val="bullet"/>
      <w:lvlText w:val=""/>
      <w:lvlJc w:val="left"/>
      <w:pPr>
        <w:tabs>
          <w:tab w:val="num" w:pos="2880"/>
        </w:tabs>
        <w:ind w:left="2880" w:hanging="360"/>
      </w:pPr>
      <w:rPr>
        <w:rFonts w:ascii="Symbol" w:hAnsi="Symbol" w:hint="default"/>
      </w:rPr>
    </w:lvl>
    <w:lvl w:ilvl="4" w:tplc="C52E1F6E" w:tentative="1">
      <w:start w:val="1"/>
      <w:numFmt w:val="bullet"/>
      <w:lvlText w:val="o"/>
      <w:lvlJc w:val="left"/>
      <w:pPr>
        <w:tabs>
          <w:tab w:val="num" w:pos="3600"/>
        </w:tabs>
        <w:ind w:left="3600" w:hanging="360"/>
      </w:pPr>
      <w:rPr>
        <w:rFonts w:ascii="Courier New" w:hAnsi="Courier New" w:hint="default"/>
      </w:rPr>
    </w:lvl>
    <w:lvl w:ilvl="5" w:tplc="203E6E3E" w:tentative="1">
      <w:start w:val="1"/>
      <w:numFmt w:val="bullet"/>
      <w:lvlText w:val=""/>
      <w:lvlJc w:val="left"/>
      <w:pPr>
        <w:tabs>
          <w:tab w:val="num" w:pos="4320"/>
        </w:tabs>
        <w:ind w:left="4320" w:hanging="360"/>
      </w:pPr>
      <w:rPr>
        <w:rFonts w:ascii="Wingdings" w:hAnsi="Wingdings" w:hint="default"/>
      </w:rPr>
    </w:lvl>
    <w:lvl w:ilvl="6" w:tplc="B346360A" w:tentative="1">
      <w:start w:val="1"/>
      <w:numFmt w:val="bullet"/>
      <w:lvlText w:val=""/>
      <w:lvlJc w:val="left"/>
      <w:pPr>
        <w:tabs>
          <w:tab w:val="num" w:pos="5040"/>
        </w:tabs>
        <w:ind w:left="5040" w:hanging="360"/>
      </w:pPr>
      <w:rPr>
        <w:rFonts w:ascii="Symbol" w:hAnsi="Symbol" w:hint="default"/>
      </w:rPr>
    </w:lvl>
    <w:lvl w:ilvl="7" w:tplc="AE78C2BC" w:tentative="1">
      <w:start w:val="1"/>
      <w:numFmt w:val="bullet"/>
      <w:lvlText w:val="o"/>
      <w:lvlJc w:val="left"/>
      <w:pPr>
        <w:tabs>
          <w:tab w:val="num" w:pos="5760"/>
        </w:tabs>
        <w:ind w:left="5760" w:hanging="360"/>
      </w:pPr>
      <w:rPr>
        <w:rFonts w:ascii="Courier New" w:hAnsi="Courier New" w:hint="default"/>
      </w:rPr>
    </w:lvl>
    <w:lvl w:ilvl="8" w:tplc="1E02A17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B0480"/>
    <w:multiLevelType w:val="hybridMultilevel"/>
    <w:tmpl w:val="199E2836"/>
    <w:lvl w:ilvl="0" w:tplc="D23AA728">
      <w:start w:val="1"/>
      <w:numFmt w:val="decimal"/>
      <w:pStyle w:val="Numberedlist"/>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3F607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D0583F"/>
    <w:multiLevelType w:val="hybridMultilevel"/>
    <w:tmpl w:val="4602155C"/>
    <w:lvl w:ilvl="0" w:tplc="F30229F8">
      <w:start w:val="1"/>
      <w:numFmt w:val="bullet"/>
      <w:lvlText w:val="•"/>
      <w:lvlJc w:val="left"/>
      <w:pPr>
        <w:tabs>
          <w:tab w:val="num" w:pos="720"/>
        </w:tabs>
        <w:ind w:left="720" w:hanging="360"/>
      </w:pPr>
      <w:rPr>
        <w:rFonts w:ascii="Arial" w:hAnsi="Arial" w:hint="default"/>
      </w:rPr>
    </w:lvl>
    <w:lvl w:ilvl="1" w:tplc="59A46F98" w:tentative="1">
      <w:start w:val="1"/>
      <w:numFmt w:val="bullet"/>
      <w:lvlText w:val="•"/>
      <w:lvlJc w:val="left"/>
      <w:pPr>
        <w:tabs>
          <w:tab w:val="num" w:pos="1440"/>
        </w:tabs>
        <w:ind w:left="1440" w:hanging="360"/>
      </w:pPr>
      <w:rPr>
        <w:rFonts w:ascii="Arial" w:hAnsi="Arial" w:hint="default"/>
      </w:rPr>
    </w:lvl>
    <w:lvl w:ilvl="2" w:tplc="B8DEB2D4" w:tentative="1">
      <w:start w:val="1"/>
      <w:numFmt w:val="bullet"/>
      <w:lvlText w:val="•"/>
      <w:lvlJc w:val="left"/>
      <w:pPr>
        <w:tabs>
          <w:tab w:val="num" w:pos="2160"/>
        </w:tabs>
        <w:ind w:left="2160" w:hanging="360"/>
      </w:pPr>
      <w:rPr>
        <w:rFonts w:ascii="Arial" w:hAnsi="Arial" w:hint="default"/>
      </w:rPr>
    </w:lvl>
    <w:lvl w:ilvl="3" w:tplc="12FCBB54" w:tentative="1">
      <w:start w:val="1"/>
      <w:numFmt w:val="bullet"/>
      <w:lvlText w:val="•"/>
      <w:lvlJc w:val="left"/>
      <w:pPr>
        <w:tabs>
          <w:tab w:val="num" w:pos="2880"/>
        </w:tabs>
        <w:ind w:left="2880" w:hanging="360"/>
      </w:pPr>
      <w:rPr>
        <w:rFonts w:ascii="Arial" w:hAnsi="Arial" w:hint="default"/>
      </w:rPr>
    </w:lvl>
    <w:lvl w:ilvl="4" w:tplc="3D1E36B0" w:tentative="1">
      <w:start w:val="1"/>
      <w:numFmt w:val="bullet"/>
      <w:lvlText w:val="•"/>
      <w:lvlJc w:val="left"/>
      <w:pPr>
        <w:tabs>
          <w:tab w:val="num" w:pos="3600"/>
        </w:tabs>
        <w:ind w:left="3600" w:hanging="360"/>
      </w:pPr>
      <w:rPr>
        <w:rFonts w:ascii="Arial" w:hAnsi="Arial" w:hint="default"/>
      </w:rPr>
    </w:lvl>
    <w:lvl w:ilvl="5" w:tplc="48B4A60E" w:tentative="1">
      <w:start w:val="1"/>
      <w:numFmt w:val="bullet"/>
      <w:lvlText w:val="•"/>
      <w:lvlJc w:val="left"/>
      <w:pPr>
        <w:tabs>
          <w:tab w:val="num" w:pos="4320"/>
        </w:tabs>
        <w:ind w:left="4320" w:hanging="360"/>
      </w:pPr>
      <w:rPr>
        <w:rFonts w:ascii="Arial" w:hAnsi="Arial" w:hint="default"/>
      </w:rPr>
    </w:lvl>
    <w:lvl w:ilvl="6" w:tplc="F0A459B2" w:tentative="1">
      <w:start w:val="1"/>
      <w:numFmt w:val="bullet"/>
      <w:lvlText w:val="•"/>
      <w:lvlJc w:val="left"/>
      <w:pPr>
        <w:tabs>
          <w:tab w:val="num" w:pos="5040"/>
        </w:tabs>
        <w:ind w:left="5040" w:hanging="360"/>
      </w:pPr>
      <w:rPr>
        <w:rFonts w:ascii="Arial" w:hAnsi="Arial" w:hint="default"/>
      </w:rPr>
    </w:lvl>
    <w:lvl w:ilvl="7" w:tplc="676631CC" w:tentative="1">
      <w:start w:val="1"/>
      <w:numFmt w:val="bullet"/>
      <w:lvlText w:val="•"/>
      <w:lvlJc w:val="left"/>
      <w:pPr>
        <w:tabs>
          <w:tab w:val="num" w:pos="5760"/>
        </w:tabs>
        <w:ind w:left="5760" w:hanging="360"/>
      </w:pPr>
      <w:rPr>
        <w:rFonts w:ascii="Arial" w:hAnsi="Arial" w:hint="default"/>
      </w:rPr>
    </w:lvl>
    <w:lvl w:ilvl="8" w:tplc="C3D65D2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0A4B03"/>
    <w:multiLevelType w:val="hybridMultilevel"/>
    <w:tmpl w:val="E0B884B2"/>
    <w:lvl w:ilvl="0" w:tplc="1B7CDA34">
      <w:start w:val="1"/>
      <w:numFmt w:val="bullet"/>
      <w:lvlText w:val=""/>
      <w:lvlJc w:val="left"/>
      <w:pPr>
        <w:tabs>
          <w:tab w:val="num" w:pos="944"/>
        </w:tabs>
        <w:ind w:left="944" w:hanging="144"/>
      </w:pPr>
      <w:rPr>
        <w:rFonts w:ascii="Wingdings" w:hAnsi="Wingdings" w:hint="default"/>
        <w:color w:val="3091A2"/>
        <w:sz w:val="16"/>
      </w:rPr>
    </w:lvl>
    <w:lvl w:ilvl="1" w:tplc="BCD6D33C" w:tentative="1">
      <w:start w:val="1"/>
      <w:numFmt w:val="bullet"/>
      <w:lvlText w:val="o"/>
      <w:lvlJc w:val="left"/>
      <w:pPr>
        <w:tabs>
          <w:tab w:val="num" w:pos="1880"/>
        </w:tabs>
        <w:ind w:left="1880" w:hanging="360"/>
      </w:pPr>
      <w:rPr>
        <w:rFonts w:ascii="Courier New" w:hAnsi="Courier New" w:hint="default"/>
      </w:rPr>
    </w:lvl>
    <w:lvl w:ilvl="2" w:tplc="2F52B84E" w:tentative="1">
      <w:start w:val="1"/>
      <w:numFmt w:val="bullet"/>
      <w:lvlText w:val=""/>
      <w:lvlJc w:val="left"/>
      <w:pPr>
        <w:tabs>
          <w:tab w:val="num" w:pos="2600"/>
        </w:tabs>
        <w:ind w:left="2600" w:hanging="360"/>
      </w:pPr>
      <w:rPr>
        <w:rFonts w:ascii="Wingdings" w:hAnsi="Wingdings" w:hint="default"/>
      </w:rPr>
    </w:lvl>
    <w:lvl w:ilvl="3" w:tplc="FB1880C0" w:tentative="1">
      <w:start w:val="1"/>
      <w:numFmt w:val="bullet"/>
      <w:lvlText w:val=""/>
      <w:lvlJc w:val="left"/>
      <w:pPr>
        <w:tabs>
          <w:tab w:val="num" w:pos="3320"/>
        </w:tabs>
        <w:ind w:left="3320" w:hanging="360"/>
      </w:pPr>
      <w:rPr>
        <w:rFonts w:ascii="Symbol" w:hAnsi="Symbol" w:hint="default"/>
      </w:rPr>
    </w:lvl>
    <w:lvl w:ilvl="4" w:tplc="C20835C6" w:tentative="1">
      <w:start w:val="1"/>
      <w:numFmt w:val="bullet"/>
      <w:lvlText w:val="o"/>
      <w:lvlJc w:val="left"/>
      <w:pPr>
        <w:tabs>
          <w:tab w:val="num" w:pos="4040"/>
        </w:tabs>
        <w:ind w:left="4040" w:hanging="360"/>
      </w:pPr>
      <w:rPr>
        <w:rFonts w:ascii="Courier New" w:hAnsi="Courier New" w:hint="default"/>
      </w:rPr>
    </w:lvl>
    <w:lvl w:ilvl="5" w:tplc="53C0452E" w:tentative="1">
      <w:start w:val="1"/>
      <w:numFmt w:val="bullet"/>
      <w:lvlText w:val=""/>
      <w:lvlJc w:val="left"/>
      <w:pPr>
        <w:tabs>
          <w:tab w:val="num" w:pos="4760"/>
        </w:tabs>
        <w:ind w:left="4760" w:hanging="360"/>
      </w:pPr>
      <w:rPr>
        <w:rFonts w:ascii="Wingdings" w:hAnsi="Wingdings" w:hint="default"/>
      </w:rPr>
    </w:lvl>
    <w:lvl w:ilvl="6" w:tplc="67F0ED94" w:tentative="1">
      <w:start w:val="1"/>
      <w:numFmt w:val="bullet"/>
      <w:lvlText w:val=""/>
      <w:lvlJc w:val="left"/>
      <w:pPr>
        <w:tabs>
          <w:tab w:val="num" w:pos="5480"/>
        </w:tabs>
        <w:ind w:left="5480" w:hanging="360"/>
      </w:pPr>
      <w:rPr>
        <w:rFonts w:ascii="Symbol" w:hAnsi="Symbol" w:hint="default"/>
      </w:rPr>
    </w:lvl>
    <w:lvl w:ilvl="7" w:tplc="EAE4B528" w:tentative="1">
      <w:start w:val="1"/>
      <w:numFmt w:val="bullet"/>
      <w:lvlText w:val="o"/>
      <w:lvlJc w:val="left"/>
      <w:pPr>
        <w:tabs>
          <w:tab w:val="num" w:pos="6200"/>
        </w:tabs>
        <w:ind w:left="6200" w:hanging="360"/>
      </w:pPr>
      <w:rPr>
        <w:rFonts w:ascii="Courier New" w:hAnsi="Courier New" w:hint="default"/>
      </w:rPr>
    </w:lvl>
    <w:lvl w:ilvl="8" w:tplc="5B006A16" w:tentative="1">
      <w:start w:val="1"/>
      <w:numFmt w:val="bullet"/>
      <w:lvlText w:val=""/>
      <w:lvlJc w:val="left"/>
      <w:pPr>
        <w:tabs>
          <w:tab w:val="num" w:pos="6920"/>
        </w:tabs>
        <w:ind w:left="6920" w:hanging="360"/>
      </w:pPr>
      <w:rPr>
        <w:rFonts w:ascii="Wingdings" w:hAnsi="Wingdings" w:hint="default"/>
      </w:rPr>
    </w:lvl>
  </w:abstractNum>
  <w:abstractNum w:abstractNumId="32" w15:restartNumberingAfterBreak="0">
    <w:nsid w:val="630C02BA"/>
    <w:multiLevelType w:val="hybridMultilevel"/>
    <w:tmpl w:val="A43634CA"/>
    <w:lvl w:ilvl="0" w:tplc="80965CB2">
      <w:start w:val="1"/>
      <w:numFmt w:val="bullet"/>
      <w:lvlText w:val="•"/>
      <w:lvlJc w:val="left"/>
      <w:pPr>
        <w:tabs>
          <w:tab w:val="num" w:pos="720"/>
        </w:tabs>
        <w:ind w:left="720" w:hanging="360"/>
      </w:pPr>
      <w:rPr>
        <w:rFonts w:ascii="Arial" w:hAnsi="Arial" w:hint="default"/>
      </w:rPr>
    </w:lvl>
    <w:lvl w:ilvl="1" w:tplc="71900468" w:tentative="1">
      <w:start w:val="1"/>
      <w:numFmt w:val="bullet"/>
      <w:lvlText w:val="•"/>
      <w:lvlJc w:val="left"/>
      <w:pPr>
        <w:tabs>
          <w:tab w:val="num" w:pos="1440"/>
        </w:tabs>
        <w:ind w:left="1440" w:hanging="360"/>
      </w:pPr>
      <w:rPr>
        <w:rFonts w:ascii="Arial" w:hAnsi="Arial" w:hint="default"/>
      </w:rPr>
    </w:lvl>
    <w:lvl w:ilvl="2" w:tplc="712C3AC0" w:tentative="1">
      <w:start w:val="1"/>
      <w:numFmt w:val="bullet"/>
      <w:lvlText w:val="•"/>
      <w:lvlJc w:val="left"/>
      <w:pPr>
        <w:tabs>
          <w:tab w:val="num" w:pos="2160"/>
        </w:tabs>
        <w:ind w:left="2160" w:hanging="360"/>
      </w:pPr>
      <w:rPr>
        <w:rFonts w:ascii="Arial" w:hAnsi="Arial" w:hint="default"/>
      </w:rPr>
    </w:lvl>
    <w:lvl w:ilvl="3" w:tplc="369EA5C8" w:tentative="1">
      <w:start w:val="1"/>
      <w:numFmt w:val="bullet"/>
      <w:lvlText w:val="•"/>
      <w:lvlJc w:val="left"/>
      <w:pPr>
        <w:tabs>
          <w:tab w:val="num" w:pos="2880"/>
        </w:tabs>
        <w:ind w:left="2880" w:hanging="360"/>
      </w:pPr>
      <w:rPr>
        <w:rFonts w:ascii="Arial" w:hAnsi="Arial" w:hint="default"/>
      </w:rPr>
    </w:lvl>
    <w:lvl w:ilvl="4" w:tplc="83B8BD4C" w:tentative="1">
      <w:start w:val="1"/>
      <w:numFmt w:val="bullet"/>
      <w:lvlText w:val="•"/>
      <w:lvlJc w:val="left"/>
      <w:pPr>
        <w:tabs>
          <w:tab w:val="num" w:pos="3600"/>
        </w:tabs>
        <w:ind w:left="3600" w:hanging="360"/>
      </w:pPr>
      <w:rPr>
        <w:rFonts w:ascii="Arial" w:hAnsi="Arial" w:hint="default"/>
      </w:rPr>
    </w:lvl>
    <w:lvl w:ilvl="5" w:tplc="87F67F46" w:tentative="1">
      <w:start w:val="1"/>
      <w:numFmt w:val="bullet"/>
      <w:lvlText w:val="•"/>
      <w:lvlJc w:val="left"/>
      <w:pPr>
        <w:tabs>
          <w:tab w:val="num" w:pos="4320"/>
        </w:tabs>
        <w:ind w:left="4320" w:hanging="360"/>
      </w:pPr>
      <w:rPr>
        <w:rFonts w:ascii="Arial" w:hAnsi="Arial" w:hint="default"/>
      </w:rPr>
    </w:lvl>
    <w:lvl w:ilvl="6" w:tplc="46BC2910" w:tentative="1">
      <w:start w:val="1"/>
      <w:numFmt w:val="bullet"/>
      <w:lvlText w:val="•"/>
      <w:lvlJc w:val="left"/>
      <w:pPr>
        <w:tabs>
          <w:tab w:val="num" w:pos="5040"/>
        </w:tabs>
        <w:ind w:left="5040" w:hanging="360"/>
      </w:pPr>
      <w:rPr>
        <w:rFonts w:ascii="Arial" w:hAnsi="Arial" w:hint="default"/>
      </w:rPr>
    </w:lvl>
    <w:lvl w:ilvl="7" w:tplc="C3ECD6F8" w:tentative="1">
      <w:start w:val="1"/>
      <w:numFmt w:val="bullet"/>
      <w:lvlText w:val="•"/>
      <w:lvlJc w:val="left"/>
      <w:pPr>
        <w:tabs>
          <w:tab w:val="num" w:pos="5760"/>
        </w:tabs>
        <w:ind w:left="5760" w:hanging="360"/>
      </w:pPr>
      <w:rPr>
        <w:rFonts w:ascii="Arial" w:hAnsi="Arial" w:hint="default"/>
      </w:rPr>
    </w:lvl>
    <w:lvl w:ilvl="8" w:tplc="702A62A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A4380E"/>
    <w:multiLevelType w:val="hybridMultilevel"/>
    <w:tmpl w:val="549439D2"/>
    <w:lvl w:ilvl="0" w:tplc="1346C70A">
      <w:start w:val="1"/>
      <w:numFmt w:val="bullet"/>
      <w:lvlText w:val=""/>
      <w:lvlJc w:val="left"/>
      <w:pPr>
        <w:ind w:left="720" w:hanging="360"/>
      </w:pPr>
      <w:rPr>
        <w:rFonts w:ascii="Wingdings" w:hAnsi="Wingdings" w:hint="default"/>
        <w:color w:val="39556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728C0"/>
    <w:multiLevelType w:val="multilevel"/>
    <w:tmpl w:val="75C2070E"/>
    <w:lvl w:ilvl="0">
      <w:start w:val="1"/>
      <w:numFmt w:val="upperLetter"/>
      <w:pStyle w:val="Letteredlist"/>
      <w:lvlText w:val="%1."/>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64" w:hanging="432"/>
      </w:pPr>
      <w:rPr>
        <w:rFonts w:hint="default"/>
        <w:b/>
        <w:i w:val="0"/>
        <w:color w:val="3F6075" w:themeColor="accent1"/>
      </w:rPr>
    </w:lvl>
    <w:lvl w:ilvl="2">
      <w:start w:val="1"/>
      <w:numFmt w:val="lowerRoman"/>
      <w:lvlText w:val="%3."/>
      <w:lvlJc w:val="left"/>
      <w:pPr>
        <w:ind w:left="1296" w:hanging="432"/>
      </w:pPr>
      <w:rPr>
        <w:rFonts w:hint="default"/>
        <w:b/>
        <w:i w:val="0"/>
        <w:color w:val="3F6075" w:themeColor="accent1"/>
      </w:rPr>
    </w:lvl>
    <w:lvl w:ilvl="3">
      <w:start w:val="1"/>
      <w:numFmt w:val="decimal"/>
      <w:lvlText w:val="%4."/>
      <w:lvlJc w:val="left"/>
      <w:pPr>
        <w:ind w:left="1728" w:hanging="432"/>
      </w:pPr>
      <w:rPr>
        <w:rFonts w:hint="default"/>
        <w:b/>
        <w:i w:val="0"/>
        <w:color w:val="3F6075" w:themeColor="accent1"/>
      </w:rPr>
    </w:lvl>
    <w:lvl w:ilvl="4">
      <w:start w:val="1"/>
      <w:numFmt w:val="lowerLetter"/>
      <w:lvlText w:val="%5."/>
      <w:lvlJc w:val="left"/>
      <w:pPr>
        <w:ind w:left="2160" w:hanging="432"/>
      </w:pPr>
      <w:rPr>
        <w:rFonts w:hint="default"/>
        <w:b/>
        <w:i w:val="0"/>
        <w:color w:val="3F6075" w:themeColor="accent1"/>
      </w:rPr>
    </w:lvl>
    <w:lvl w:ilvl="5">
      <w:start w:val="1"/>
      <w:numFmt w:val="lowerRoman"/>
      <w:lvlText w:val="%6."/>
      <w:lvlJc w:val="lef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180"/>
      </w:pPr>
      <w:rPr>
        <w:rFonts w:hint="default"/>
      </w:rPr>
    </w:lvl>
  </w:abstractNum>
  <w:abstractNum w:abstractNumId="35" w15:restartNumberingAfterBreak="0">
    <w:nsid w:val="73C87EDA"/>
    <w:multiLevelType w:val="hybridMultilevel"/>
    <w:tmpl w:val="A5C63DA6"/>
    <w:lvl w:ilvl="0" w:tplc="91226444">
      <w:start w:val="1"/>
      <w:numFmt w:val="bullet"/>
      <w:lvlText w:val="•"/>
      <w:lvlJc w:val="left"/>
      <w:pPr>
        <w:tabs>
          <w:tab w:val="num" w:pos="720"/>
        </w:tabs>
        <w:ind w:left="720" w:hanging="360"/>
      </w:pPr>
      <w:rPr>
        <w:rFonts w:ascii="Arial" w:hAnsi="Arial" w:hint="default"/>
      </w:rPr>
    </w:lvl>
    <w:lvl w:ilvl="1" w:tplc="E09ECE46" w:tentative="1">
      <w:start w:val="1"/>
      <w:numFmt w:val="bullet"/>
      <w:lvlText w:val="•"/>
      <w:lvlJc w:val="left"/>
      <w:pPr>
        <w:tabs>
          <w:tab w:val="num" w:pos="1440"/>
        </w:tabs>
        <w:ind w:left="1440" w:hanging="360"/>
      </w:pPr>
      <w:rPr>
        <w:rFonts w:ascii="Arial" w:hAnsi="Arial" w:hint="default"/>
      </w:rPr>
    </w:lvl>
    <w:lvl w:ilvl="2" w:tplc="ED28AED8" w:tentative="1">
      <w:start w:val="1"/>
      <w:numFmt w:val="bullet"/>
      <w:lvlText w:val="•"/>
      <w:lvlJc w:val="left"/>
      <w:pPr>
        <w:tabs>
          <w:tab w:val="num" w:pos="2160"/>
        </w:tabs>
        <w:ind w:left="2160" w:hanging="360"/>
      </w:pPr>
      <w:rPr>
        <w:rFonts w:ascii="Arial" w:hAnsi="Arial" w:hint="default"/>
      </w:rPr>
    </w:lvl>
    <w:lvl w:ilvl="3" w:tplc="06B23CEC" w:tentative="1">
      <w:start w:val="1"/>
      <w:numFmt w:val="bullet"/>
      <w:lvlText w:val="•"/>
      <w:lvlJc w:val="left"/>
      <w:pPr>
        <w:tabs>
          <w:tab w:val="num" w:pos="2880"/>
        </w:tabs>
        <w:ind w:left="2880" w:hanging="360"/>
      </w:pPr>
      <w:rPr>
        <w:rFonts w:ascii="Arial" w:hAnsi="Arial" w:hint="default"/>
      </w:rPr>
    </w:lvl>
    <w:lvl w:ilvl="4" w:tplc="7B6A2AB8" w:tentative="1">
      <w:start w:val="1"/>
      <w:numFmt w:val="bullet"/>
      <w:lvlText w:val="•"/>
      <w:lvlJc w:val="left"/>
      <w:pPr>
        <w:tabs>
          <w:tab w:val="num" w:pos="3600"/>
        </w:tabs>
        <w:ind w:left="3600" w:hanging="360"/>
      </w:pPr>
      <w:rPr>
        <w:rFonts w:ascii="Arial" w:hAnsi="Arial" w:hint="default"/>
      </w:rPr>
    </w:lvl>
    <w:lvl w:ilvl="5" w:tplc="2752C77E" w:tentative="1">
      <w:start w:val="1"/>
      <w:numFmt w:val="bullet"/>
      <w:lvlText w:val="•"/>
      <w:lvlJc w:val="left"/>
      <w:pPr>
        <w:tabs>
          <w:tab w:val="num" w:pos="4320"/>
        </w:tabs>
        <w:ind w:left="4320" w:hanging="360"/>
      </w:pPr>
      <w:rPr>
        <w:rFonts w:ascii="Arial" w:hAnsi="Arial" w:hint="default"/>
      </w:rPr>
    </w:lvl>
    <w:lvl w:ilvl="6" w:tplc="E1CA8644" w:tentative="1">
      <w:start w:val="1"/>
      <w:numFmt w:val="bullet"/>
      <w:lvlText w:val="•"/>
      <w:lvlJc w:val="left"/>
      <w:pPr>
        <w:tabs>
          <w:tab w:val="num" w:pos="5040"/>
        </w:tabs>
        <w:ind w:left="5040" w:hanging="360"/>
      </w:pPr>
      <w:rPr>
        <w:rFonts w:ascii="Arial" w:hAnsi="Arial" w:hint="default"/>
      </w:rPr>
    </w:lvl>
    <w:lvl w:ilvl="7" w:tplc="7A00E44E" w:tentative="1">
      <w:start w:val="1"/>
      <w:numFmt w:val="bullet"/>
      <w:lvlText w:val="•"/>
      <w:lvlJc w:val="left"/>
      <w:pPr>
        <w:tabs>
          <w:tab w:val="num" w:pos="5760"/>
        </w:tabs>
        <w:ind w:left="5760" w:hanging="360"/>
      </w:pPr>
      <w:rPr>
        <w:rFonts w:ascii="Arial" w:hAnsi="Arial" w:hint="default"/>
      </w:rPr>
    </w:lvl>
    <w:lvl w:ilvl="8" w:tplc="3E7CA3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EB78A3"/>
    <w:multiLevelType w:val="hybridMultilevel"/>
    <w:tmpl w:val="C2FE204E"/>
    <w:lvl w:ilvl="0" w:tplc="3F2845A8">
      <w:numFmt w:val="bullet"/>
      <w:lvlText w:val="-"/>
      <w:lvlJc w:val="left"/>
      <w:pPr>
        <w:ind w:left="720" w:hanging="360"/>
      </w:pPr>
      <w:rPr>
        <w:rFonts w:ascii="Tw Cen MT" w:eastAsia="Times"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187E04"/>
    <w:multiLevelType w:val="hybridMultilevel"/>
    <w:tmpl w:val="87401938"/>
    <w:lvl w:ilvl="0" w:tplc="E8CA2DA2">
      <w:start w:val="1"/>
      <w:numFmt w:val="bullet"/>
      <w:lvlText w:val="•"/>
      <w:lvlJc w:val="left"/>
      <w:pPr>
        <w:tabs>
          <w:tab w:val="num" w:pos="720"/>
        </w:tabs>
        <w:ind w:left="720" w:hanging="360"/>
      </w:pPr>
      <w:rPr>
        <w:rFonts w:ascii="Arial" w:hAnsi="Arial" w:hint="default"/>
      </w:rPr>
    </w:lvl>
    <w:lvl w:ilvl="1" w:tplc="2612DA1E" w:tentative="1">
      <w:start w:val="1"/>
      <w:numFmt w:val="bullet"/>
      <w:lvlText w:val="•"/>
      <w:lvlJc w:val="left"/>
      <w:pPr>
        <w:tabs>
          <w:tab w:val="num" w:pos="1440"/>
        </w:tabs>
        <w:ind w:left="1440" w:hanging="360"/>
      </w:pPr>
      <w:rPr>
        <w:rFonts w:ascii="Arial" w:hAnsi="Arial" w:hint="default"/>
      </w:rPr>
    </w:lvl>
    <w:lvl w:ilvl="2" w:tplc="3264ACC2" w:tentative="1">
      <w:start w:val="1"/>
      <w:numFmt w:val="bullet"/>
      <w:lvlText w:val="•"/>
      <w:lvlJc w:val="left"/>
      <w:pPr>
        <w:tabs>
          <w:tab w:val="num" w:pos="2160"/>
        </w:tabs>
        <w:ind w:left="2160" w:hanging="360"/>
      </w:pPr>
      <w:rPr>
        <w:rFonts w:ascii="Arial" w:hAnsi="Arial" w:hint="default"/>
      </w:rPr>
    </w:lvl>
    <w:lvl w:ilvl="3" w:tplc="0D8E7316" w:tentative="1">
      <w:start w:val="1"/>
      <w:numFmt w:val="bullet"/>
      <w:lvlText w:val="•"/>
      <w:lvlJc w:val="left"/>
      <w:pPr>
        <w:tabs>
          <w:tab w:val="num" w:pos="2880"/>
        </w:tabs>
        <w:ind w:left="2880" w:hanging="360"/>
      </w:pPr>
      <w:rPr>
        <w:rFonts w:ascii="Arial" w:hAnsi="Arial" w:hint="default"/>
      </w:rPr>
    </w:lvl>
    <w:lvl w:ilvl="4" w:tplc="8AD453EA" w:tentative="1">
      <w:start w:val="1"/>
      <w:numFmt w:val="bullet"/>
      <w:lvlText w:val="•"/>
      <w:lvlJc w:val="left"/>
      <w:pPr>
        <w:tabs>
          <w:tab w:val="num" w:pos="3600"/>
        </w:tabs>
        <w:ind w:left="3600" w:hanging="360"/>
      </w:pPr>
      <w:rPr>
        <w:rFonts w:ascii="Arial" w:hAnsi="Arial" w:hint="default"/>
      </w:rPr>
    </w:lvl>
    <w:lvl w:ilvl="5" w:tplc="A6269392" w:tentative="1">
      <w:start w:val="1"/>
      <w:numFmt w:val="bullet"/>
      <w:lvlText w:val="•"/>
      <w:lvlJc w:val="left"/>
      <w:pPr>
        <w:tabs>
          <w:tab w:val="num" w:pos="4320"/>
        </w:tabs>
        <w:ind w:left="4320" w:hanging="360"/>
      </w:pPr>
      <w:rPr>
        <w:rFonts w:ascii="Arial" w:hAnsi="Arial" w:hint="default"/>
      </w:rPr>
    </w:lvl>
    <w:lvl w:ilvl="6" w:tplc="F64C7A46" w:tentative="1">
      <w:start w:val="1"/>
      <w:numFmt w:val="bullet"/>
      <w:lvlText w:val="•"/>
      <w:lvlJc w:val="left"/>
      <w:pPr>
        <w:tabs>
          <w:tab w:val="num" w:pos="5040"/>
        </w:tabs>
        <w:ind w:left="5040" w:hanging="360"/>
      </w:pPr>
      <w:rPr>
        <w:rFonts w:ascii="Arial" w:hAnsi="Arial" w:hint="default"/>
      </w:rPr>
    </w:lvl>
    <w:lvl w:ilvl="7" w:tplc="64DE25CE" w:tentative="1">
      <w:start w:val="1"/>
      <w:numFmt w:val="bullet"/>
      <w:lvlText w:val="•"/>
      <w:lvlJc w:val="left"/>
      <w:pPr>
        <w:tabs>
          <w:tab w:val="num" w:pos="5760"/>
        </w:tabs>
        <w:ind w:left="5760" w:hanging="360"/>
      </w:pPr>
      <w:rPr>
        <w:rFonts w:ascii="Arial" w:hAnsi="Arial" w:hint="default"/>
      </w:rPr>
    </w:lvl>
    <w:lvl w:ilvl="8" w:tplc="9F889F4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02318C"/>
    <w:multiLevelType w:val="hybridMultilevel"/>
    <w:tmpl w:val="2BE43208"/>
    <w:lvl w:ilvl="0" w:tplc="41A6F06A">
      <w:start w:val="1"/>
      <w:numFmt w:val="bullet"/>
      <w:lvlText w:val=""/>
      <w:lvlJc w:val="left"/>
      <w:pPr>
        <w:tabs>
          <w:tab w:val="num" w:pos="1080"/>
        </w:tabs>
        <w:ind w:left="1080" w:hanging="360"/>
      </w:pPr>
      <w:rPr>
        <w:rFonts w:ascii="Symbol" w:hAnsi="Symbol" w:hint="default"/>
      </w:rPr>
    </w:lvl>
    <w:lvl w:ilvl="1" w:tplc="961C5C2C" w:tentative="1">
      <w:start w:val="1"/>
      <w:numFmt w:val="bullet"/>
      <w:lvlText w:val="o"/>
      <w:lvlJc w:val="left"/>
      <w:pPr>
        <w:tabs>
          <w:tab w:val="num" w:pos="1800"/>
        </w:tabs>
        <w:ind w:left="1800" w:hanging="360"/>
      </w:pPr>
      <w:rPr>
        <w:rFonts w:ascii="Courier New" w:hAnsi="Courier New" w:hint="default"/>
      </w:rPr>
    </w:lvl>
    <w:lvl w:ilvl="2" w:tplc="70C23CAC" w:tentative="1">
      <w:start w:val="1"/>
      <w:numFmt w:val="bullet"/>
      <w:lvlText w:val=""/>
      <w:lvlJc w:val="left"/>
      <w:pPr>
        <w:tabs>
          <w:tab w:val="num" w:pos="2520"/>
        </w:tabs>
        <w:ind w:left="2520" w:hanging="360"/>
      </w:pPr>
      <w:rPr>
        <w:rFonts w:ascii="Wingdings" w:hAnsi="Wingdings" w:hint="default"/>
      </w:rPr>
    </w:lvl>
    <w:lvl w:ilvl="3" w:tplc="FD929190" w:tentative="1">
      <w:start w:val="1"/>
      <w:numFmt w:val="bullet"/>
      <w:lvlText w:val=""/>
      <w:lvlJc w:val="left"/>
      <w:pPr>
        <w:tabs>
          <w:tab w:val="num" w:pos="3240"/>
        </w:tabs>
        <w:ind w:left="3240" w:hanging="360"/>
      </w:pPr>
      <w:rPr>
        <w:rFonts w:ascii="Symbol" w:hAnsi="Symbol" w:hint="default"/>
      </w:rPr>
    </w:lvl>
    <w:lvl w:ilvl="4" w:tplc="EBBAD9EA" w:tentative="1">
      <w:start w:val="1"/>
      <w:numFmt w:val="bullet"/>
      <w:lvlText w:val="o"/>
      <w:lvlJc w:val="left"/>
      <w:pPr>
        <w:tabs>
          <w:tab w:val="num" w:pos="3960"/>
        </w:tabs>
        <w:ind w:left="3960" w:hanging="360"/>
      </w:pPr>
      <w:rPr>
        <w:rFonts w:ascii="Courier New" w:hAnsi="Courier New" w:hint="default"/>
      </w:rPr>
    </w:lvl>
    <w:lvl w:ilvl="5" w:tplc="79789712" w:tentative="1">
      <w:start w:val="1"/>
      <w:numFmt w:val="bullet"/>
      <w:lvlText w:val=""/>
      <w:lvlJc w:val="left"/>
      <w:pPr>
        <w:tabs>
          <w:tab w:val="num" w:pos="4680"/>
        </w:tabs>
        <w:ind w:left="4680" w:hanging="360"/>
      </w:pPr>
      <w:rPr>
        <w:rFonts w:ascii="Wingdings" w:hAnsi="Wingdings" w:hint="default"/>
      </w:rPr>
    </w:lvl>
    <w:lvl w:ilvl="6" w:tplc="32322404" w:tentative="1">
      <w:start w:val="1"/>
      <w:numFmt w:val="bullet"/>
      <w:lvlText w:val=""/>
      <w:lvlJc w:val="left"/>
      <w:pPr>
        <w:tabs>
          <w:tab w:val="num" w:pos="5400"/>
        </w:tabs>
        <w:ind w:left="5400" w:hanging="360"/>
      </w:pPr>
      <w:rPr>
        <w:rFonts w:ascii="Symbol" w:hAnsi="Symbol" w:hint="default"/>
      </w:rPr>
    </w:lvl>
    <w:lvl w:ilvl="7" w:tplc="124893E2" w:tentative="1">
      <w:start w:val="1"/>
      <w:numFmt w:val="bullet"/>
      <w:lvlText w:val="o"/>
      <w:lvlJc w:val="left"/>
      <w:pPr>
        <w:tabs>
          <w:tab w:val="num" w:pos="6120"/>
        </w:tabs>
        <w:ind w:left="6120" w:hanging="360"/>
      </w:pPr>
      <w:rPr>
        <w:rFonts w:ascii="Courier New" w:hAnsi="Courier New" w:hint="default"/>
      </w:rPr>
    </w:lvl>
    <w:lvl w:ilvl="8" w:tplc="CF127F5C" w:tentative="1">
      <w:start w:val="1"/>
      <w:numFmt w:val="bullet"/>
      <w:lvlText w:val=""/>
      <w:lvlJc w:val="left"/>
      <w:pPr>
        <w:tabs>
          <w:tab w:val="num" w:pos="6840"/>
        </w:tabs>
        <w:ind w:left="6840" w:hanging="360"/>
      </w:pPr>
      <w:rPr>
        <w:rFonts w:ascii="Wingdings" w:hAnsi="Wingdings" w:hint="default"/>
      </w:rPr>
    </w:lvl>
  </w:abstractNum>
  <w:num w:numId="1">
    <w:abstractNumId w:val="25"/>
  </w:num>
  <w:num w:numId="2">
    <w:abstractNumId w:val="38"/>
  </w:num>
  <w:num w:numId="3">
    <w:abstractNumId w:val="28"/>
  </w:num>
  <w:num w:numId="4">
    <w:abstractNumId w:val="22"/>
  </w:num>
  <w:num w:numId="5">
    <w:abstractNumId w:val="16"/>
  </w:num>
  <w:num w:numId="6">
    <w:abstractNumId w:val="31"/>
  </w:num>
  <w:num w:numId="7">
    <w:abstractNumId w:val="18"/>
  </w:num>
  <w:num w:numId="8">
    <w:abstractNumId w:val="12"/>
  </w:num>
  <w:num w:numId="9">
    <w:abstractNumId w:val="23"/>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1"/>
  </w:num>
  <w:num w:numId="23">
    <w:abstractNumId w:val="33"/>
  </w:num>
  <w:num w:numId="24">
    <w:abstractNumId w:val="26"/>
  </w:num>
  <w:num w:numId="25">
    <w:abstractNumId w:val="14"/>
  </w:num>
  <w:num w:numId="26">
    <w:abstractNumId w:val="14"/>
    <w:lvlOverride w:ilvl="0">
      <w:startOverride w:val="1"/>
    </w:lvlOverride>
  </w:num>
  <w:num w:numId="27">
    <w:abstractNumId w:val="27"/>
  </w:num>
  <w:num w:numId="28">
    <w:abstractNumId w:val="34"/>
  </w:num>
  <w:num w:numId="29">
    <w:abstractNumId w:val="24"/>
  </w:num>
  <w:num w:numId="30">
    <w:abstractNumId w:val="15"/>
  </w:num>
  <w:num w:numId="31">
    <w:abstractNumId w:val="15"/>
    <w:lvlOverride w:ilvl="0">
      <w:lvl w:ilvl="0">
        <w:start w:val="1"/>
        <w:numFmt w:val="bullet"/>
        <w:lvlText w:val=""/>
        <w:lvlJc w:val="left"/>
        <w:pPr>
          <w:ind w:left="432" w:hanging="432"/>
        </w:pPr>
        <w:rPr>
          <w:rFonts w:ascii="Wingdings" w:hAnsi="Wingdings" w:hint="default"/>
          <w:color w:val="3F6075" w:themeColor="accent1"/>
        </w:rPr>
      </w:lvl>
    </w:lvlOverride>
    <w:lvlOverride w:ilvl="1">
      <w:lvl w:ilvl="1">
        <w:start w:val="1"/>
        <w:numFmt w:val="bullet"/>
        <w:lvlText w:val=""/>
        <w:lvlJc w:val="left"/>
        <w:pPr>
          <w:ind w:left="864" w:hanging="432"/>
        </w:pPr>
        <w:rPr>
          <w:rFonts w:ascii="Wingdings" w:hAnsi="Wingdings" w:hint="default"/>
          <w:color w:val="3F6075" w:themeColor="accent1"/>
        </w:rPr>
      </w:lvl>
    </w:lvlOverride>
    <w:lvlOverride w:ilvl="2">
      <w:lvl w:ilvl="2">
        <w:start w:val="1"/>
        <w:numFmt w:val="bullet"/>
        <w:lvlText w:val=""/>
        <w:lvlJc w:val="left"/>
        <w:pPr>
          <w:ind w:left="1296" w:hanging="432"/>
        </w:pPr>
        <w:rPr>
          <w:rFonts w:ascii="Wingdings" w:hAnsi="Wingdings" w:hint="default"/>
        </w:rPr>
      </w:lvl>
    </w:lvlOverride>
    <w:lvlOverride w:ilvl="3">
      <w:lvl w:ilvl="3">
        <w:start w:val="1"/>
        <w:numFmt w:val="bullet"/>
        <w:lvlText w:val=""/>
        <w:lvlJc w:val="left"/>
        <w:pPr>
          <w:ind w:left="1728" w:hanging="432"/>
        </w:pPr>
        <w:rPr>
          <w:rFonts w:ascii="Symbol" w:hAnsi="Symbol" w:hint="default"/>
        </w:rPr>
      </w:lvl>
    </w:lvlOverride>
    <w:lvlOverride w:ilvl="4">
      <w:lvl w:ilvl="4">
        <w:start w:val="1"/>
        <w:numFmt w:val="bullet"/>
        <w:lvlText w:val="o"/>
        <w:lvlJc w:val="left"/>
        <w:pPr>
          <w:ind w:left="2160" w:hanging="432"/>
        </w:pPr>
        <w:rPr>
          <w:rFonts w:ascii="Courier New" w:hAnsi="Courier New" w:cs="Courier New" w:hint="default"/>
        </w:rPr>
      </w:lvl>
    </w:lvlOverride>
    <w:lvlOverride w:ilvl="5">
      <w:lvl w:ilvl="5">
        <w:start w:val="1"/>
        <w:numFmt w:val="bullet"/>
        <w:lvlText w:val=""/>
        <w:lvlJc w:val="left"/>
        <w:pPr>
          <w:ind w:left="2592" w:hanging="432"/>
        </w:pPr>
        <w:rPr>
          <w:rFonts w:ascii="Wingdings" w:hAnsi="Wingdings" w:hint="default"/>
        </w:rPr>
      </w:lvl>
    </w:lvlOverride>
    <w:lvlOverride w:ilvl="6">
      <w:lvl w:ilvl="6">
        <w:start w:val="1"/>
        <w:numFmt w:val="bullet"/>
        <w:lvlText w:val=""/>
        <w:lvlJc w:val="left"/>
        <w:pPr>
          <w:ind w:left="3024" w:hanging="432"/>
        </w:pPr>
        <w:rPr>
          <w:rFonts w:ascii="Symbol" w:hAnsi="Symbol" w:hint="default"/>
        </w:rPr>
      </w:lvl>
    </w:lvlOverride>
    <w:lvlOverride w:ilvl="7">
      <w:lvl w:ilvl="7">
        <w:start w:val="1"/>
        <w:numFmt w:val="bullet"/>
        <w:lvlText w:val="o"/>
        <w:lvlJc w:val="left"/>
        <w:pPr>
          <w:ind w:left="3456" w:hanging="432"/>
        </w:pPr>
        <w:rPr>
          <w:rFonts w:ascii="Courier New" w:hAnsi="Courier New" w:cs="Courier New" w:hint="default"/>
        </w:rPr>
      </w:lvl>
    </w:lvlOverride>
    <w:lvlOverride w:ilvl="8">
      <w:lvl w:ilvl="8">
        <w:start w:val="1"/>
        <w:numFmt w:val="bullet"/>
        <w:lvlText w:val=""/>
        <w:lvlJc w:val="left"/>
        <w:pPr>
          <w:ind w:left="3888" w:hanging="432"/>
        </w:pPr>
        <w:rPr>
          <w:rFonts w:ascii="Wingdings" w:hAnsi="Wingdings" w:hint="default"/>
        </w:rPr>
      </w:lvl>
    </w:lvlOverride>
  </w:num>
  <w:num w:numId="32">
    <w:abstractNumId w:val="15"/>
  </w:num>
  <w:num w:numId="33">
    <w:abstractNumId w:val="19"/>
  </w:num>
  <w:num w:numId="34">
    <w:abstractNumId w:val="29"/>
  </w:num>
  <w:num w:numId="35">
    <w:abstractNumId w:val="17"/>
  </w:num>
  <w:num w:numId="36">
    <w:abstractNumId w:val="32"/>
  </w:num>
  <w:num w:numId="37">
    <w:abstractNumId w:val="21"/>
  </w:num>
  <w:num w:numId="38">
    <w:abstractNumId w:val="35"/>
  </w:num>
  <w:num w:numId="39">
    <w:abstractNumId w:val="37"/>
  </w:num>
  <w:num w:numId="40">
    <w:abstractNumId w:val="20"/>
  </w:num>
  <w:num w:numId="41">
    <w:abstractNumId w:val="36"/>
  </w:num>
  <w:num w:numId="42">
    <w:abstractNumId w:val="19"/>
  </w:num>
  <w:num w:numId="43">
    <w:abstractNumId w:val="19"/>
  </w:num>
  <w:num w:numId="44">
    <w:abstractNumId w:val="30"/>
  </w:num>
  <w:num w:numId="45">
    <w:abstractNumId w:val="19"/>
  </w:num>
  <w:num w:numId="46">
    <w:abstractNumId w:val="13"/>
  </w:num>
  <w:num w:numId="47">
    <w:abstractNumId w:val="10"/>
  </w:num>
  <w:num w:numId="48">
    <w:abstractNumId w:val="10"/>
    <w:lvlOverride w:ilvl="0">
      <w:startOverride w:val="1"/>
    </w:lvlOverride>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C6A"/>
    <w:rsid w:val="00034850"/>
    <w:rsid w:val="0003702D"/>
    <w:rsid w:val="00053876"/>
    <w:rsid w:val="00063623"/>
    <w:rsid w:val="00073B81"/>
    <w:rsid w:val="00094644"/>
    <w:rsid w:val="000A5CC6"/>
    <w:rsid w:val="000A7BC7"/>
    <w:rsid w:val="000B113B"/>
    <w:rsid w:val="000B5DBB"/>
    <w:rsid w:val="000C127B"/>
    <w:rsid w:val="000C16F6"/>
    <w:rsid w:val="000D343C"/>
    <w:rsid w:val="000D4558"/>
    <w:rsid w:val="000F74AE"/>
    <w:rsid w:val="0013246A"/>
    <w:rsid w:val="00152F3D"/>
    <w:rsid w:val="00153626"/>
    <w:rsid w:val="0016068E"/>
    <w:rsid w:val="00171385"/>
    <w:rsid w:val="001856EB"/>
    <w:rsid w:val="001A1456"/>
    <w:rsid w:val="001B0619"/>
    <w:rsid w:val="001B65EF"/>
    <w:rsid w:val="001C66B8"/>
    <w:rsid w:val="001C675B"/>
    <w:rsid w:val="001D0069"/>
    <w:rsid w:val="001D5AE8"/>
    <w:rsid w:val="001D7557"/>
    <w:rsid w:val="001F602B"/>
    <w:rsid w:val="001F7487"/>
    <w:rsid w:val="002052A5"/>
    <w:rsid w:val="00205EFE"/>
    <w:rsid w:val="00215F23"/>
    <w:rsid w:val="002171E4"/>
    <w:rsid w:val="00233589"/>
    <w:rsid w:val="00255FFD"/>
    <w:rsid w:val="002666A9"/>
    <w:rsid w:val="002A1AD4"/>
    <w:rsid w:val="002B17B1"/>
    <w:rsid w:val="002B5BA9"/>
    <w:rsid w:val="002D075C"/>
    <w:rsid w:val="002F58CE"/>
    <w:rsid w:val="00307E8D"/>
    <w:rsid w:val="00310D08"/>
    <w:rsid w:val="00341CD6"/>
    <w:rsid w:val="003614DF"/>
    <w:rsid w:val="00366E44"/>
    <w:rsid w:val="00383D55"/>
    <w:rsid w:val="0038725C"/>
    <w:rsid w:val="00387734"/>
    <w:rsid w:val="003A38CC"/>
    <w:rsid w:val="003A5F0A"/>
    <w:rsid w:val="003B19C9"/>
    <w:rsid w:val="003B47F2"/>
    <w:rsid w:val="003B5B7F"/>
    <w:rsid w:val="00423864"/>
    <w:rsid w:val="004251D2"/>
    <w:rsid w:val="0043132A"/>
    <w:rsid w:val="004418F0"/>
    <w:rsid w:val="00460E23"/>
    <w:rsid w:val="004651DF"/>
    <w:rsid w:val="00482AF2"/>
    <w:rsid w:val="004854F8"/>
    <w:rsid w:val="00487EC1"/>
    <w:rsid w:val="004A4EE6"/>
    <w:rsid w:val="004B1443"/>
    <w:rsid w:val="004C150E"/>
    <w:rsid w:val="004D11F6"/>
    <w:rsid w:val="004F41A3"/>
    <w:rsid w:val="00503938"/>
    <w:rsid w:val="005258CF"/>
    <w:rsid w:val="00526599"/>
    <w:rsid w:val="00534CB2"/>
    <w:rsid w:val="00544B27"/>
    <w:rsid w:val="0055135E"/>
    <w:rsid w:val="00552A16"/>
    <w:rsid w:val="005721A1"/>
    <w:rsid w:val="00572D43"/>
    <w:rsid w:val="00595ABA"/>
    <w:rsid w:val="00597E7D"/>
    <w:rsid w:val="005B07E9"/>
    <w:rsid w:val="005D1AAC"/>
    <w:rsid w:val="00620917"/>
    <w:rsid w:val="0063398E"/>
    <w:rsid w:val="006426F2"/>
    <w:rsid w:val="00643103"/>
    <w:rsid w:val="00644069"/>
    <w:rsid w:val="00670050"/>
    <w:rsid w:val="00672B14"/>
    <w:rsid w:val="006A296D"/>
    <w:rsid w:val="006B790F"/>
    <w:rsid w:val="006C3236"/>
    <w:rsid w:val="006C3F02"/>
    <w:rsid w:val="006E18AC"/>
    <w:rsid w:val="006E7E61"/>
    <w:rsid w:val="006F0D38"/>
    <w:rsid w:val="006F28D0"/>
    <w:rsid w:val="00706412"/>
    <w:rsid w:val="007116D4"/>
    <w:rsid w:val="00711D38"/>
    <w:rsid w:val="0072263E"/>
    <w:rsid w:val="00731DE6"/>
    <w:rsid w:val="00757964"/>
    <w:rsid w:val="007651BC"/>
    <w:rsid w:val="00765D0C"/>
    <w:rsid w:val="00772383"/>
    <w:rsid w:val="007772BC"/>
    <w:rsid w:val="00787A79"/>
    <w:rsid w:val="007A59C9"/>
    <w:rsid w:val="007C384E"/>
    <w:rsid w:val="007C42C0"/>
    <w:rsid w:val="007DDE42"/>
    <w:rsid w:val="00805612"/>
    <w:rsid w:val="00821733"/>
    <w:rsid w:val="00823772"/>
    <w:rsid w:val="00824CAE"/>
    <w:rsid w:val="00840551"/>
    <w:rsid w:val="00841157"/>
    <w:rsid w:val="00841B43"/>
    <w:rsid w:val="0086217C"/>
    <w:rsid w:val="0086622E"/>
    <w:rsid w:val="00867393"/>
    <w:rsid w:val="00871C6A"/>
    <w:rsid w:val="008A767D"/>
    <w:rsid w:val="008B5657"/>
    <w:rsid w:val="008B7CE3"/>
    <w:rsid w:val="008D0B92"/>
    <w:rsid w:val="008D2CC6"/>
    <w:rsid w:val="008E01CF"/>
    <w:rsid w:val="008E0559"/>
    <w:rsid w:val="008E7420"/>
    <w:rsid w:val="008F74E7"/>
    <w:rsid w:val="009125B5"/>
    <w:rsid w:val="00912A74"/>
    <w:rsid w:val="00920741"/>
    <w:rsid w:val="00941395"/>
    <w:rsid w:val="00951354"/>
    <w:rsid w:val="00952369"/>
    <w:rsid w:val="00960987"/>
    <w:rsid w:val="00966D82"/>
    <w:rsid w:val="009743C0"/>
    <w:rsid w:val="0098051A"/>
    <w:rsid w:val="0098261B"/>
    <w:rsid w:val="009A6E06"/>
    <w:rsid w:val="009B4158"/>
    <w:rsid w:val="009B5B75"/>
    <w:rsid w:val="009C13F3"/>
    <w:rsid w:val="009C4534"/>
    <w:rsid w:val="009D6FA7"/>
    <w:rsid w:val="009F3C9A"/>
    <w:rsid w:val="009F50E2"/>
    <w:rsid w:val="00A0711D"/>
    <w:rsid w:val="00A37A89"/>
    <w:rsid w:val="00A436C0"/>
    <w:rsid w:val="00A57B45"/>
    <w:rsid w:val="00A801A0"/>
    <w:rsid w:val="00A95866"/>
    <w:rsid w:val="00AA648D"/>
    <w:rsid w:val="00AA7BB9"/>
    <w:rsid w:val="00AC61FD"/>
    <w:rsid w:val="00AD2567"/>
    <w:rsid w:val="00AD3212"/>
    <w:rsid w:val="00AD55F6"/>
    <w:rsid w:val="00AE2E54"/>
    <w:rsid w:val="00B1363A"/>
    <w:rsid w:val="00B13E05"/>
    <w:rsid w:val="00B24323"/>
    <w:rsid w:val="00B24E38"/>
    <w:rsid w:val="00B33162"/>
    <w:rsid w:val="00B373B9"/>
    <w:rsid w:val="00B434E8"/>
    <w:rsid w:val="00B56AA1"/>
    <w:rsid w:val="00B66F46"/>
    <w:rsid w:val="00C034A2"/>
    <w:rsid w:val="00C04563"/>
    <w:rsid w:val="00C0475F"/>
    <w:rsid w:val="00C25A33"/>
    <w:rsid w:val="00C37B69"/>
    <w:rsid w:val="00C523FC"/>
    <w:rsid w:val="00C54F2F"/>
    <w:rsid w:val="00C575A9"/>
    <w:rsid w:val="00C80F8D"/>
    <w:rsid w:val="00C81BD4"/>
    <w:rsid w:val="00C94E28"/>
    <w:rsid w:val="00C95F4B"/>
    <w:rsid w:val="00CB7618"/>
    <w:rsid w:val="00CC525A"/>
    <w:rsid w:val="00CC61DB"/>
    <w:rsid w:val="00CC78AC"/>
    <w:rsid w:val="00CE0B38"/>
    <w:rsid w:val="00CF015D"/>
    <w:rsid w:val="00CF3862"/>
    <w:rsid w:val="00D404AC"/>
    <w:rsid w:val="00D46388"/>
    <w:rsid w:val="00D75D63"/>
    <w:rsid w:val="00D80666"/>
    <w:rsid w:val="00D87CF2"/>
    <w:rsid w:val="00D90711"/>
    <w:rsid w:val="00DB36A4"/>
    <w:rsid w:val="00DD058C"/>
    <w:rsid w:val="00DD6FEC"/>
    <w:rsid w:val="00E40691"/>
    <w:rsid w:val="00E478E8"/>
    <w:rsid w:val="00E47FD9"/>
    <w:rsid w:val="00E5784F"/>
    <w:rsid w:val="00E75800"/>
    <w:rsid w:val="00E809FB"/>
    <w:rsid w:val="00E828F1"/>
    <w:rsid w:val="00E97169"/>
    <w:rsid w:val="00EA59F9"/>
    <w:rsid w:val="00F26BE2"/>
    <w:rsid w:val="00F3221E"/>
    <w:rsid w:val="00F34EF2"/>
    <w:rsid w:val="00F37568"/>
    <w:rsid w:val="00F40F02"/>
    <w:rsid w:val="00F4155C"/>
    <w:rsid w:val="00FB3AD5"/>
    <w:rsid w:val="00FD2DBE"/>
    <w:rsid w:val="00FF0512"/>
    <w:rsid w:val="00FF0781"/>
    <w:rsid w:val="015CC286"/>
    <w:rsid w:val="01B9636B"/>
    <w:rsid w:val="0214178C"/>
    <w:rsid w:val="050A7B49"/>
    <w:rsid w:val="060BE2E3"/>
    <w:rsid w:val="09D33C78"/>
    <w:rsid w:val="0A8A94F8"/>
    <w:rsid w:val="0B544790"/>
    <w:rsid w:val="0B66F28C"/>
    <w:rsid w:val="0B85875E"/>
    <w:rsid w:val="0B912556"/>
    <w:rsid w:val="0EA45D48"/>
    <w:rsid w:val="1012F53D"/>
    <w:rsid w:val="130FD178"/>
    <w:rsid w:val="131D4BF7"/>
    <w:rsid w:val="1378BE4F"/>
    <w:rsid w:val="146C26DC"/>
    <w:rsid w:val="148BB23F"/>
    <w:rsid w:val="1A0C7D5B"/>
    <w:rsid w:val="1C7B207B"/>
    <w:rsid w:val="223BDF23"/>
    <w:rsid w:val="22F158B4"/>
    <w:rsid w:val="24380B7E"/>
    <w:rsid w:val="260E877B"/>
    <w:rsid w:val="281759B0"/>
    <w:rsid w:val="2AE505F8"/>
    <w:rsid w:val="2AF8D6FA"/>
    <w:rsid w:val="2BCE8444"/>
    <w:rsid w:val="2D03B651"/>
    <w:rsid w:val="2F17430D"/>
    <w:rsid w:val="329A1C91"/>
    <w:rsid w:val="3344A7C9"/>
    <w:rsid w:val="33490736"/>
    <w:rsid w:val="3BCB6538"/>
    <w:rsid w:val="3D5FA14C"/>
    <w:rsid w:val="3DB874DE"/>
    <w:rsid w:val="3E464132"/>
    <w:rsid w:val="3FD95B4E"/>
    <w:rsid w:val="422FD5F8"/>
    <w:rsid w:val="4582A958"/>
    <w:rsid w:val="45D417DD"/>
    <w:rsid w:val="4A79B909"/>
    <w:rsid w:val="4CC2C971"/>
    <w:rsid w:val="4D99AD8A"/>
    <w:rsid w:val="54A84F71"/>
    <w:rsid w:val="56C98EEA"/>
    <w:rsid w:val="58A106FA"/>
    <w:rsid w:val="5A07EB11"/>
    <w:rsid w:val="5C69E80C"/>
    <w:rsid w:val="5CCEA215"/>
    <w:rsid w:val="5E0E122B"/>
    <w:rsid w:val="601B99C9"/>
    <w:rsid w:val="621CD57B"/>
    <w:rsid w:val="63D1A0B4"/>
    <w:rsid w:val="641BC1A4"/>
    <w:rsid w:val="667A42FA"/>
    <w:rsid w:val="6A851237"/>
    <w:rsid w:val="6EE3ADBA"/>
    <w:rsid w:val="73CF83D8"/>
    <w:rsid w:val="742E557F"/>
    <w:rsid w:val="7556BB11"/>
    <w:rsid w:val="7934C322"/>
    <w:rsid w:val="7EB1E09A"/>
    <w:rsid w:val="7F0E67D6"/>
    <w:rsid w:val="7F3C3DB7"/>
    <w:rsid w:val="7FABC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E2A3544"/>
  <w15:chartTrackingRefBased/>
  <w15:docId w15:val="{8BAD5740-555C-4882-B526-02B87022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w:hAnsiTheme="minorHAnsi" w:cs="Times New Roman"/>
        <w:color w:val="262626" w:themeColor="text1" w:themeTint="D9"/>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051A"/>
    <w:pPr>
      <w:widowControl w:val="0"/>
      <w:suppressAutoHyphens/>
      <w:autoSpaceDE w:val="0"/>
      <w:autoSpaceDN w:val="0"/>
      <w:adjustRightInd w:val="0"/>
      <w:spacing w:before="120" w:after="60" w:line="300" w:lineRule="atLeast"/>
      <w:textAlignment w:val="center"/>
    </w:pPr>
  </w:style>
  <w:style w:type="paragraph" w:styleId="Heading1">
    <w:name w:val="heading 1"/>
    <w:next w:val="Normal"/>
    <w:link w:val="Heading1Char"/>
    <w:qFormat/>
    <w:rsid w:val="00C575A9"/>
    <w:pPr>
      <w:keepNext/>
      <w:spacing w:before="480" w:after="120"/>
      <w:outlineLvl w:val="0"/>
    </w:pPr>
    <w:rPr>
      <w:rFonts w:ascii="Tw Cen MT" w:eastAsia="Times New Roman" w:hAnsi="Tw Cen MT"/>
      <w:color w:val="3F6075" w:themeColor="accent1"/>
      <w:sz w:val="42"/>
      <w:szCs w:val="42"/>
    </w:rPr>
  </w:style>
  <w:style w:type="paragraph" w:styleId="Heading2">
    <w:name w:val="heading 2"/>
    <w:next w:val="Normal"/>
    <w:qFormat/>
    <w:rsid w:val="00307E8D"/>
    <w:pPr>
      <w:keepNext/>
      <w:spacing w:before="240" w:after="240"/>
      <w:outlineLvl w:val="1"/>
    </w:pPr>
    <w:rPr>
      <w:rFonts w:ascii="Tw Cen MT" w:eastAsia="Times New Roman" w:hAnsi="Tw Cen MT"/>
      <w:caps/>
      <w:color w:val="3F6075" w:themeColor="accent1"/>
      <w:sz w:val="30"/>
      <w:szCs w:val="26"/>
    </w:rPr>
  </w:style>
  <w:style w:type="paragraph" w:styleId="Heading3">
    <w:name w:val="heading 3"/>
    <w:next w:val="Normal"/>
    <w:qFormat/>
    <w:rsid w:val="000C127B"/>
    <w:pPr>
      <w:keepNext/>
      <w:spacing w:before="240" w:after="120"/>
      <w:outlineLvl w:val="2"/>
    </w:pPr>
    <w:rPr>
      <w:rFonts w:ascii="Tw Cen MT" w:eastAsia="Times New Roman" w:hAnsi="Tw Cen MT"/>
      <w:color w:val="3F6075" w:themeColor="accent1"/>
      <w:sz w:val="28"/>
    </w:rPr>
  </w:style>
  <w:style w:type="paragraph" w:styleId="Heading4">
    <w:name w:val="heading 4"/>
    <w:next w:val="Normal"/>
    <w:link w:val="Heading4Char"/>
    <w:qFormat/>
    <w:rsid w:val="000C127B"/>
    <w:pPr>
      <w:keepNext/>
      <w:spacing w:before="360"/>
      <w:outlineLvl w:val="3"/>
    </w:pPr>
    <w:rPr>
      <w:rFonts w:ascii="Tw Cen MT" w:eastAsia="Times New Roman" w:hAnsi="Tw Cen MT"/>
      <w:i/>
      <w:color w:val="3F6075" w:themeColor="accent1"/>
      <w:sz w:val="26"/>
    </w:rPr>
  </w:style>
  <w:style w:type="paragraph" w:styleId="Heading5">
    <w:name w:val="heading 5"/>
    <w:basedOn w:val="Normal"/>
    <w:next w:val="Normal"/>
    <w:link w:val="Heading5Char"/>
    <w:uiPriority w:val="9"/>
    <w:semiHidden/>
    <w:rsid w:val="001F7487"/>
    <w:pPr>
      <w:keepNext/>
      <w:keepLines/>
      <w:spacing w:before="40" w:after="0"/>
      <w:outlineLvl w:val="4"/>
    </w:pPr>
    <w:rPr>
      <w:rFonts w:asciiTheme="majorHAnsi" w:eastAsiaTheme="majorEastAsia" w:hAnsiTheme="majorHAnsi" w:cstheme="majorBidi"/>
      <w:color w:val="2F47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2CC6"/>
    <w:pPr>
      <w:widowControl w:val="0"/>
      <w:suppressAutoHyphens/>
      <w:autoSpaceDE w:val="0"/>
      <w:autoSpaceDN w:val="0"/>
      <w:adjustRightInd w:val="0"/>
      <w:textAlignment w:val="center"/>
    </w:pPr>
    <w:rPr>
      <w:rFonts w:ascii="Tw Cen MT" w:eastAsia="Times New Roman" w:hAnsi="Tw Cen MT"/>
      <w:color w:val="58585B"/>
    </w:rPr>
  </w:style>
  <w:style w:type="paragraph" w:customStyle="1" w:styleId="BasicParagraph">
    <w:name w:val="[Basic Paragraph]"/>
    <w:basedOn w:val="Normal"/>
    <w:next w:val="Normal"/>
    <w:rsid w:val="00460E23"/>
    <w:pPr>
      <w:spacing w:line="300" w:lineRule="exact"/>
    </w:pPr>
  </w:style>
  <w:style w:type="paragraph" w:customStyle="1" w:styleId="Bullets">
    <w:name w:val="Bullets"/>
    <w:basedOn w:val="Normal"/>
    <w:link w:val="BulletsChar"/>
    <w:qFormat/>
    <w:rsid w:val="00D46388"/>
    <w:pPr>
      <w:numPr>
        <w:numId w:val="4"/>
      </w:numPr>
      <w:spacing w:after="90" w:line="288" w:lineRule="auto"/>
    </w:pPr>
  </w:style>
  <w:style w:type="character" w:customStyle="1" w:styleId="Heading4Char">
    <w:name w:val="Heading 4 Char"/>
    <w:link w:val="Heading4"/>
    <w:rsid w:val="000C127B"/>
    <w:rPr>
      <w:rFonts w:ascii="Tw Cen MT" w:eastAsia="Times New Roman" w:hAnsi="Tw Cen MT"/>
      <w:i/>
      <w:color w:val="3F6075" w:themeColor="accent1"/>
      <w:sz w:val="26"/>
    </w:rPr>
  </w:style>
  <w:style w:type="table" w:styleId="TableGrid">
    <w:name w:val="Table Grid"/>
    <w:basedOn w:val="TableNormal"/>
    <w:uiPriority w:val="39"/>
    <w:rsid w:val="000D4558"/>
    <w:rPr>
      <w:rFonts w:ascii="Tw Cen MT" w:hAnsi="Tw Cen MT"/>
    </w:rPr>
    <w:tblPr>
      <w:tblBorders>
        <w:top w:val="single" w:sz="6" w:space="0" w:color="43596A"/>
        <w:left w:val="single" w:sz="6" w:space="0" w:color="43596A"/>
        <w:bottom w:val="single" w:sz="6" w:space="0" w:color="43596A"/>
        <w:right w:val="single" w:sz="6" w:space="0" w:color="43596A"/>
        <w:insideH w:val="single" w:sz="6" w:space="0" w:color="43596A"/>
        <w:insideV w:val="single" w:sz="6" w:space="0" w:color="43596A"/>
      </w:tblBorders>
    </w:tblPr>
    <w:tblStylePr w:type="firstRow">
      <w:rPr>
        <w:rFonts w:ascii="Tw Cen MT" w:hAnsi="Tw Cen MT"/>
        <w:b/>
        <w:color w:val="000000" w:themeColor="text1"/>
        <w:sz w:val="24"/>
      </w:rPr>
      <w:tblPr/>
      <w:trPr>
        <w:tblHeader/>
      </w:trPr>
      <w:tcPr>
        <w:tcBorders>
          <w:top w:val="single" w:sz="12" w:space="0" w:color="auto"/>
          <w:left w:val="nil"/>
          <w:bottom w:val="single" w:sz="2" w:space="0" w:color="auto"/>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82AF2"/>
    <w:pPr>
      <w:spacing w:before="0" w:after="0" w:line="240" w:lineRule="auto"/>
    </w:pPr>
    <w:rPr>
      <w:rFonts w:ascii="Segoe UI" w:hAnsi="Segoe UI" w:cs="Segoe UI"/>
      <w:sz w:val="18"/>
      <w:szCs w:val="18"/>
    </w:rPr>
  </w:style>
  <w:style w:type="paragraph" w:styleId="Header">
    <w:name w:val="header"/>
    <w:basedOn w:val="Normal"/>
    <w:link w:val="HeaderChar"/>
    <w:semiHidden/>
    <w:rsid w:val="00482AF2"/>
    <w:pPr>
      <w:tabs>
        <w:tab w:val="center" w:pos="4320"/>
        <w:tab w:val="right" w:pos="8640"/>
      </w:tabs>
      <w:jc w:val="right"/>
    </w:pPr>
    <w:rPr>
      <w:color w:val="FF0000"/>
      <w:sz w:val="20"/>
      <w:u w:val="single"/>
    </w:rPr>
  </w:style>
  <w:style w:type="paragraph" w:styleId="Footer">
    <w:name w:val="footer"/>
    <w:basedOn w:val="Normal"/>
    <w:link w:val="FooterChar"/>
    <w:semiHidden/>
    <w:rsid w:val="000C127B"/>
    <w:pPr>
      <w:tabs>
        <w:tab w:val="left" w:pos="720"/>
        <w:tab w:val="left" w:pos="9630"/>
      </w:tabs>
      <w:spacing w:before="60" w:line="240" w:lineRule="auto"/>
      <w:ind w:hanging="14"/>
    </w:pPr>
    <w:rPr>
      <w:sz w:val="20"/>
    </w:rPr>
  </w:style>
  <w:style w:type="character" w:styleId="PageNumber">
    <w:name w:val="page number"/>
    <w:basedOn w:val="DefaultParagraphFont"/>
    <w:semiHidden/>
  </w:style>
  <w:style w:type="paragraph" w:customStyle="1" w:styleId="NoParagraphStyle">
    <w:name w:val="[No Paragraph Style]"/>
    <w:uiPriority w:val="99"/>
    <w:unhideWhenUsed/>
    <w:pPr>
      <w:widowControl w:val="0"/>
      <w:autoSpaceDE w:val="0"/>
      <w:autoSpaceDN w:val="0"/>
      <w:adjustRightInd w:val="0"/>
      <w:spacing w:line="288" w:lineRule="auto"/>
      <w:textAlignment w:val="center"/>
    </w:pPr>
    <w:rPr>
      <w:rFonts w:ascii="Times-Roman" w:eastAsia="Times New Roman" w:hAnsi="Times-Roman"/>
      <w:color w:val="000000"/>
    </w:rPr>
  </w:style>
  <w:style w:type="character" w:customStyle="1" w:styleId="BalloonTextChar">
    <w:name w:val="Balloon Text Char"/>
    <w:link w:val="BalloonText"/>
    <w:uiPriority w:val="99"/>
    <w:semiHidden/>
    <w:rsid w:val="00482AF2"/>
    <w:rPr>
      <w:rFonts w:ascii="Segoe UI" w:eastAsia="Times New Roman" w:hAnsi="Segoe UI" w:cs="Segoe UI"/>
      <w:color w:val="58585B"/>
      <w:sz w:val="18"/>
      <w:szCs w:val="18"/>
    </w:rPr>
  </w:style>
  <w:style w:type="character" w:customStyle="1" w:styleId="BodyTextChar">
    <w:name w:val="Body Text Char"/>
    <w:link w:val="BodyText"/>
    <w:semiHidden/>
    <w:rsid w:val="00B24323"/>
    <w:rPr>
      <w:rFonts w:ascii="Tw Cen MT" w:eastAsia="Times New Roman" w:hAnsi="Tw Cen MT"/>
      <w:color w:val="58585B"/>
      <w:sz w:val="24"/>
    </w:rPr>
  </w:style>
  <w:style w:type="paragraph" w:styleId="BodyText">
    <w:name w:val="Body Text"/>
    <w:basedOn w:val="Normal"/>
    <w:link w:val="BodyTextChar"/>
    <w:semiHidden/>
    <w:pPr>
      <w:pBdr>
        <w:top w:val="single" w:sz="4" w:space="1" w:color="auto"/>
        <w:bottom w:val="single" w:sz="4" w:space="1" w:color="auto"/>
      </w:pBdr>
      <w:spacing w:line="360" w:lineRule="auto"/>
    </w:pPr>
  </w:style>
  <w:style w:type="paragraph" w:styleId="Title">
    <w:name w:val="Title"/>
    <w:basedOn w:val="Normal"/>
    <w:next w:val="Subtitle"/>
    <w:link w:val="TitleChar"/>
    <w:uiPriority w:val="10"/>
    <w:qFormat/>
    <w:rsid w:val="005721A1"/>
    <w:pPr>
      <w:spacing w:before="840" w:after="90" w:line="334" w:lineRule="atLeast"/>
    </w:pPr>
    <w:rPr>
      <w:color w:val="3F6075"/>
      <w:sz w:val="72"/>
    </w:rPr>
  </w:style>
  <w:style w:type="character" w:customStyle="1" w:styleId="TitleChar">
    <w:name w:val="Title Char"/>
    <w:link w:val="Title"/>
    <w:uiPriority w:val="10"/>
    <w:rsid w:val="005721A1"/>
    <w:rPr>
      <w:rFonts w:ascii="Tw Cen MT" w:eastAsia="Times New Roman" w:hAnsi="Tw Cen MT"/>
      <w:color w:val="3F6075"/>
      <w:sz w:val="72"/>
    </w:rPr>
  </w:style>
  <w:style w:type="paragraph" w:styleId="Subtitle">
    <w:name w:val="Subtitle"/>
    <w:basedOn w:val="Normal"/>
    <w:next w:val="Normal"/>
    <w:link w:val="SubtitleChar"/>
    <w:uiPriority w:val="11"/>
    <w:qFormat/>
    <w:rsid w:val="008D2CC6"/>
    <w:pPr>
      <w:pBdr>
        <w:bottom w:val="single" w:sz="6" w:space="10" w:color="808080"/>
      </w:pBdr>
      <w:spacing w:after="90" w:line="334" w:lineRule="atLeast"/>
    </w:pPr>
    <w:rPr>
      <w:b/>
    </w:rPr>
  </w:style>
  <w:style w:type="character" w:customStyle="1" w:styleId="SubtitleChar">
    <w:name w:val="Subtitle Char"/>
    <w:link w:val="Subtitle"/>
    <w:uiPriority w:val="11"/>
    <w:rsid w:val="008D2CC6"/>
    <w:rPr>
      <w:rFonts w:ascii="Tw Cen MT" w:eastAsia="Times New Roman" w:hAnsi="Tw Cen MT"/>
      <w:b/>
      <w:color w:val="58585B"/>
      <w:sz w:val="24"/>
    </w:rPr>
  </w:style>
  <w:style w:type="character" w:customStyle="1" w:styleId="Heading5Char">
    <w:name w:val="Heading 5 Char"/>
    <w:basedOn w:val="DefaultParagraphFont"/>
    <w:link w:val="Heading5"/>
    <w:uiPriority w:val="9"/>
    <w:semiHidden/>
    <w:rsid w:val="00460E23"/>
    <w:rPr>
      <w:rFonts w:asciiTheme="majorHAnsi" w:eastAsiaTheme="majorEastAsia" w:hAnsiTheme="majorHAnsi" w:cstheme="majorBidi"/>
      <w:color w:val="2F4757" w:themeColor="accent1" w:themeShade="BF"/>
      <w:sz w:val="24"/>
    </w:rPr>
  </w:style>
  <w:style w:type="paragraph" w:styleId="Caption">
    <w:name w:val="caption"/>
    <w:basedOn w:val="Normal"/>
    <w:next w:val="Exhibit"/>
    <w:uiPriority w:val="35"/>
    <w:unhideWhenUsed/>
    <w:qFormat/>
    <w:rsid w:val="00572D43"/>
    <w:pPr>
      <w:keepNext/>
      <w:keepLines/>
      <w:widowControl/>
      <w:spacing w:after="240"/>
    </w:pPr>
    <w:rPr>
      <w:b/>
      <w:sz w:val="22"/>
    </w:rPr>
  </w:style>
  <w:style w:type="paragraph" w:customStyle="1" w:styleId="Source">
    <w:name w:val="Source"/>
    <w:next w:val="Normal"/>
    <w:qFormat/>
    <w:rsid w:val="00307E8D"/>
    <w:pPr>
      <w:keepLines/>
      <w:spacing w:before="120" w:after="240"/>
      <w:ind w:left="630" w:hanging="630"/>
    </w:pPr>
    <w:rPr>
      <w:rFonts w:ascii="Tw Cen MT" w:eastAsia="Times New Roman" w:hAnsi="Tw Cen MT"/>
      <w:i/>
      <w:color w:val="58585B"/>
      <w:sz w:val="20"/>
    </w:rPr>
  </w:style>
  <w:style w:type="paragraph" w:customStyle="1" w:styleId="Exhibit">
    <w:name w:val="Exhibit"/>
    <w:next w:val="Source"/>
    <w:qFormat/>
    <w:rsid w:val="00572D43"/>
    <w:pPr>
      <w:keepNext/>
      <w:keepLines/>
      <w:spacing w:before="120" w:after="120"/>
    </w:pPr>
    <w:rPr>
      <w:rFonts w:ascii="Tw Cen MT" w:eastAsia="Times New Roman" w:hAnsi="Tw Cen MT"/>
      <w:color w:val="58585B"/>
    </w:rPr>
  </w:style>
  <w:style w:type="paragraph" w:styleId="IntenseQuote">
    <w:name w:val="Intense Quote"/>
    <w:basedOn w:val="Normal"/>
    <w:next w:val="Normal"/>
    <w:link w:val="IntenseQuoteChar"/>
    <w:uiPriority w:val="30"/>
    <w:rsid w:val="000D343C"/>
    <w:pPr>
      <w:pBdr>
        <w:top w:val="single" w:sz="4" w:space="10" w:color="3F6075" w:themeColor="accent1"/>
        <w:bottom w:val="single" w:sz="4" w:space="10" w:color="3F6075" w:themeColor="accent1"/>
      </w:pBdr>
      <w:spacing w:before="360" w:after="360"/>
      <w:ind w:left="864" w:right="864"/>
      <w:jc w:val="center"/>
    </w:pPr>
    <w:rPr>
      <w:i/>
      <w:iCs/>
      <w:color w:val="3F6075" w:themeColor="accent1"/>
    </w:rPr>
  </w:style>
  <w:style w:type="character" w:customStyle="1" w:styleId="IntenseQuoteChar">
    <w:name w:val="Intense Quote Char"/>
    <w:basedOn w:val="DefaultParagraphFont"/>
    <w:link w:val="IntenseQuote"/>
    <w:uiPriority w:val="30"/>
    <w:rsid w:val="000D343C"/>
    <w:rPr>
      <w:rFonts w:ascii="Tw Cen MT" w:eastAsia="Times New Roman" w:hAnsi="Tw Cen MT"/>
      <w:i/>
      <w:iCs/>
      <w:color w:val="3F6075" w:themeColor="accent1"/>
      <w:sz w:val="24"/>
    </w:rPr>
  </w:style>
  <w:style w:type="character" w:styleId="SubtleReference">
    <w:name w:val="Subtle Reference"/>
    <w:basedOn w:val="DefaultParagraphFont"/>
    <w:uiPriority w:val="31"/>
    <w:qFormat/>
    <w:rsid w:val="000D343C"/>
    <w:rPr>
      <w:smallCaps/>
      <w:color w:val="5A5A5A" w:themeColor="text1" w:themeTint="A5"/>
    </w:rPr>
  </w:style>
  <w:style w:type="character" w:styleId="IntenseReference">
    <w:name w:val="Intense Reference"/>
    <w:basedOn w:val="DefaultParagraphFont"/>
    <w:uiPriority w:val="32"/>
    <w:qFormat/>
    <w:rsid w:val="000D343C"/>
    <w:rPr>
      <w:b/>
      <w:bCs/>
      <w:smallCaps/>
      <w:spacing w:val="5"/>
    </w:rPr>
  </w:style>
  <w:style w:type="character" w:styleId="BookTitle">
    <w:name w:val="Book Title"/>
    <w:basedOn w:val="DefaultParagraphFont"/>
    <w:uiPriority w:val="33"/>
    <w:qFormat/>
    <w:rsid w:val="000D343C"/>
    <w:rPr>
      <w:b/>
      <w:bCs/>
      <w:color w:val="000000" w:themeColor="text1"/>
      <w:spacing w:val="5"/>
    </w:rPr>
  </w:style>
  <w:style w:type="paragraph" w:styleId="ListParagraph">
    <w:name w:val="List Paragraph"/>
    <w:basedOn w:val="Normal"/>
    <w:uiPriority w:val="34"/>
    <w:qFormat/>
    <w:rsid w:val="00AE2E54"/>
  </w:style>
  <w:style w:type="table" w:styleId="GridTable4">
    <w:name w:val="Grid Table 4"/>
    <w:basedOn w:val="TableNormal"/>
    <w:uiPriority w:val="49"/>
    <w:rsid w:val="000D343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5265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BERKtable1">
    <w:name w:val="BERK table 1"/>
    <w:basedOn w:val="TableNormal"/>
    <w:uiPriority w:val="99"/>
    <w:rsid w:val="008B5657"/>
    <w:rPr>
      <w:rFonts w:ascii="Tw Cen MT" w:hAnsi="Tw Cen MT"/>
      <w:sz w:val="22"/>
    </w:rPr>
    <w:tblPr>
      <w:tblStyleRowBandSize w:val="1"/>
      <w:tblBorders>
        <w:insideH w:val="dotted" w:sz="4" w:space="0" w:color="3F6075" w:themeColor="accent1"/>
      </w:tblBorders>
    </w:tblPr>
    <w:tblStylePr w:type="firstRow">
      <w:pPr>
        <w:jc w:val="left"/>
      </w:pPr>
      <w:rPr>
        <w:rFonts w:ascii="Tw Cen MT" w:hAnsi="Tw Cen MT"/>
        <w:b/>
        <w:i w:val="0"/>
        <w:caps/>
        <w:smallCaps w:val="0"/>
        <w:color w:val="FFFFFF" w:themeColor="background1"/>
        <w:sz w:val="22"/>
      </w:rPr>
      <w:tblPr/>
      <w:trPr>
        <w:tblHeader/>
      </w:trPr>
      <w:tcPr>
        <w:shd w:val="clear" w:color="auto" w:fill="3F6075" w:themeFill="accent1"/>
      </w:tcPr>
    </w:tblStylePr>
    <w:tblStylePr w:type="lastRow">
      <w:rPr>
        <w:b/>
      </w:rPr>
      <w:tblPr/>
      <w:tcPr>
        <w:tcBorders>
          <w:top w:val="nil"/>
          <w:left w:val="nil"/>
          <w:bottom w:val="single" w:sz="12" w:space="0" w:color="3F6075" w:themeColor="accent1"/>
          <w:right w:val="nil"/>
          <w:insideH w:val="nil"/>
          <w:insideV w:val="nil"/>
          <w:tl2br w:val="nil"/>
          <w:tr2bl w:val="nil"/>
        </w:tcBorders>
        <w:shd w:val="clear" w:color="auto" w:fill="999999" w:themeFill="text1" w:themeFillTint="66"/>
      </w:tcPr>
    </w:tblStylePr>
    <w:tblStylePr w:type="band1Horz">
      <w:tblPr/>
      <w:tcPr>
        <w:shd w:val="clear" w:color="auto" w:fill="CCCCCC" w:themeFill="text1" w:themeFillTint="33"/>
      </w:tcPr>
    </w:tblStylePr>
    <w:tblStylePr w:type="band2Horz">
      <w:tblPr/>
      <w:tcPr>
        <w:shd w:val="clear" w:color="auto" w:fill="CCCCCC" w:themeFill="text1" w:themeFillTint="33"/>
      </w:tcPr>
    </w:tblStylePr>
  </w:style>
  <w:style w:type="paragraph" w:customStyle="1" w:styleId="Tableheading">
    <w:name w:val="Table heading"/>
    <w:qFormat/>
    <w:rsid w:val="00C94E28"/>
    <w:pPr>
      <w:spacing w:before="120" w:after="120"/>
    </w:pPr>
    <w:rPr>
      <w:rFonts w:ascii="Tw Cen MT" w:eastAsia="Times New Roman" w:hAnsi="Tw Cen MT"/>
      <w:b/>
      <w:color w:val="FFFFFF" w:themeColor="background1"/>
    </w:rPr>
  </w:style>
  <w:style w:type="paragraph" w:customStyle="1" w:styleId="Tabletext">
    <w:name w:val="Table text"/>
    <w:qFormat/>
    <w:rsid w:val="00C94E28"/>
    <w:pPr>
      <w:spacing w:before="120" w:after="60"/>
    </w:pPr>
    <w:rPr>
      <w:rFonts w:ascii="Tw Cen MT" w:eastAsia="Times New Roman" w:hAnsi="Tw Cen MT"/>
      <w:sz w:val="22"/>
    </w:rPr>
  </w:style>
  <w:style w:type="paragraph" w:customStyle="1" w:styleId="Tablebullets">
    <w:name w:val="Table bullets"/>
    <w:basedOn w:val="Tabletext"/>
    <w:qFormat/>
    <w:rsid w:val="00C94E28"/>
    <w:pPr>
      <w:numPr>
        <w:numId w:val="47"/>
      </w:numPr>
    </w:pPr>
  </w:style>
  <w:style w:type="table" w:customStyle="1" w:styleId="BERKtabledefault">
    <w:name w:val="BERK table default"/>
    <w:basedOn w:val="TableNormal"/>
    <w:uiPriority w:val="99"/>
    <w:rsid w:val="000B113B"/>
    <w:rPr>
      <w:rFonts w:ascii="Tw Cen MT" w:hAnsi="Tw Cen MT"/>
      <w:sz w:val="21"/>
    </w:rPr>
    <w:tblPr>
      <w:tblStyleRowBandSize w:val="1"/>
      <w:tblBorders>
        <w:insideH w:val="dotted" w:sz="4" w:space="0" w:color="3F6075" w:themeColor="accent1"/>
      </w:tblBorders>
      <w:tblCellMar>
        <w:top w:w="72" w:type="dxa"/>
        <w:left w:w="72" w:type="dxa"/>
        <w:bottom w:w="72" w:type="dxa"/>
        <w:right w:w="72" w:type="dxa"/>
      </w:tblCellMar>
    </w:tblPr>
    <w:tblStylePr w:type="firstRow">
      <w:rPr>
        <w:rFonts w:ascii="Tw Cen MT" w:hAnsi="Tw Cen MT"/>
        <w:b/>
        <w:color w:val="FFFFFF" w:themeColor="background1"/>
        <w:sz w:val="22"/>
      </w:rPr>
      <w:tblPr/>
      <w:tcPr>
        <w:tcBorders>
          <w:top w:val="nil"/>
          <w:left w:val="nil"/>
          <w:bottom w:val="single" w:sz="36" w:space="0" w:color="FFFFFF" w:themeColor="background1"/>
          <w:right w:val="nil"/>
          <w:insideH w:val="nil"/>
          <w:insideV w:val="nil"/>
          <w:tl2br w:val="nil"/>
          <w:tr2bl w:val="nil"/>
        </w:tcBorders>
        <w:shd w:val="clear" w:color="auto" w:fill="3F6075" w:themeFill="accent1"/>
        <w:tcMar>
          <w:top w:w="58" w:type="dxa"/>
          <w:left w:w="115" w:type="dxa"/>
          <w:bottom w:w="58" w:type="dxa"/>
          <w:right w:w="115" w:type="dxa"/>
        </w:tcMar>
      </w:tcPr>
    </w:tblStylePr>
    <w:tblStylePr w:type="lastRow">
      <w:rPr>
        <w:b/>
      </w:rPr>
      <w:tblPr/>
      <w:tcPr>
        <w:tcBorders>
          <w:top w:val="single" w:sz="18" w:space="0" w:color="3F6075" w:themeColor="accent1"/>
          <w:left w:val="nil"/>
          <w:bottom w:val="nil"/>
          <w:right w:val="nil"/>
          <w:insideH w:val="nil"/>
          <w:insideV w:val="nil"/>
          <w:tl2br w:val="nil"/>
          <w:tr2bl w:val="nil"/>
        </w:tcBorders>
      </w:tcPr>
    </w:tblStylePr>
    <w:tblStylePr w:type="band1Horz">
      <w:tblPr/>
      <w:tcPr>
        <w:tcBorders>
          <w:insideH w:val="dotted" w:sz="4" w:space="0" w:color="3F6075" w:themeColor="accent1"/>
        </w:tcBorders>
        <w:shd w:val="clear" w:color="auto" w:fill="D4E0E8" w:themeFill="accent1" w:themeFillTint="33"/>
      </w:tcPr>
    </w:tblStylePr>
    <w:tblStylePr w:type="band2Horz">
      <w:tblPr/>
      <w:tcPr>
        <w:tcBorders>
          <w:insideH w:val="dotted" w:sz="4" w:space="0" w:color="3F6075" w:themeColor="accent1"/>
        </w:tcBorders>
        <w:shd w:val="clear" w:color="auto" w:fill="D4E0E8" w:themeFill="accent1" w:themeFillTint="33"/>
      </w:tcPr>
    </w:tblStylePr>
  </w:style>
  <w:style w:type="character" w:styleId="CommentReference">
    <w:name w:val="annotation reference"/>
    <w:basedOn w:val="DefaultParagraphFont"/>
    <w:uiPriority w:val="99"/>
    <w:semiHidden/>
    <w:unhideWhenUsed/>
    <w:rsid w:val="00597E7D"/>
    <w:rPr>
      <w:sz w:val="16"/>
      <w:szCs w:val="16"/>
    </w:rPr>
  </w:style>
  <w:style w:type="paragraph" w:styleId="CommentText">
    <w:name w:val="annotation text"/>
    <w:basedOn w:val="Normal"/>
    <w:link w:val="CommentTextChar"/>
    <w:uiPriority w:val="99"/>
    <w:unhideWhenUsed/>
    <w:rsid w:val="00597E7D"/>
    <w:pPr>
      <w:spacing w:line="240" w:lineRule="auto"/>
    </w:pPr>
    <w:rPr>
      <w:sz w:val="20"/>
    </w:rPr>
  </w:style>
  <w:style w:type="character" w:customStyle="1" w:styleId="CommentTextChar">
    <w:name w:val="Comment Text Char"/>
    <w:basedOn w:val="DefaultParagraphFont"/>
    <w:link w:val="CommentText"/>
    <w:uiPriority w:val="99"/>
    <w:rsid w:val="00597E7D"/>
    <w:rPr>
      <w:rFonts w:ascii="Tw Cen MT" w:eastAsia="Times New Roman" w:hAnsi="Tw Cen MT"/>
      <w:color w:val="58585B"/>
    </w:rPr>
  </w:style>
  <w:style w:type="paragraph" w:styleId="CommentSubject">
    <w:name w:val="annotation subject"/>
    <w:basedOn w:val="CommentText"/>
    <w:next w:val="CommentText"/>
    <w:link w:val="CommentSubjectChar"/>
    <w:uiPriority w:val="99"/>
    <w:semiHidden/>
    <w:unhideWhenUsed/>
    <w:rsid w:val="00597E7D"/>
    <w:rPr>
      <w:b/>
      <w:bCs/>
    </w:rPr>
  </w:style>
  <w:style w:type="character" w:customStyle="1" w:styleId="CommentSubjectChar">
    <w:name w:val="Comment Subject Char"/>
    <w:basedOn w:val="CommentTextChar"/>
    <w:link w:val="CommentSubject"/>
    <w:uiPriority w:val="99"/>
    <w:semiHidden/>
    <w:rsid w:val="00597E7D"/>
    <w:rPr>
      <w:rFonts w:ascii="Tw Cen MT" w:eastAsia="Times New Roman" w:hAnsi="Tw Cen MT"/>
      <w:b/>
      <w:bCs/>
      <w:color w:val="58585B"/>
    </w:rPr>
  </w:style>
  <w:style w:type="character" w:customStyle="1" w:styleId="BERKtealbold">
    <w:name w:val="BERK teal bold"/>
    <w:uiPriority w:val="1"/>
    <w:qFormat/>
    <w:rsid w:val="005721A1"/>
    <w:rPr>
      <w:b/>
      <w:color w:val="3F6075" w:themeColor="accent1"/>
    </w:rPr>
  </w:style>
  <w:style w:type="paragraph" w:customStyle="1" w:styleId="Sidebarbullets">
    <w:name w:val="Sidebar bullets"/>
    <w:basedOn w:val="Bullets"/>
    <w:link w:val="SidebarbulletsChar"/>
    <w:qFormat/>
    <w:rsid w:val="00E478E8"/>
    <w:pPr>
      <w:pBdr>
        <w:left w:val="single" w:sz="4" w:space="6" w:color="3F6075" w:themeColor="accent1"/>
      </w:pBdr>
    </w:pPr>
    <w:rPr>
      <w:sz w:val="22"/>
    </w:rPr>
  </w:style>
  <w:style w:type="character" w:customStyle="1" w:styleId="BulletsChar">
    <w:name w:val="Bullets Char"/>
    <w:basedOn w:val="DefaultParagraphFont"/>
    <w:link w:val="Bullets"/>
    <w:rsid w:val="00D46388"/>
    <w:rPr>
      <w:rFonts w:ascii="Tw Cen MT" w:eastAsia="Times New Roman" w:hAnsi="Tw Cen MT"/>
      <w:color w:val="262626" w:themeColor="text1" w:themeTint="D9"/>
      <w:sz w:val="24"/>
    </w:rPr>
  </w:style>
  <w:style w:type="character" w:customStyle="1" w:styleId="SidebarbulletsChar">
    <w:name w:val="Sidebar bullets Char"/>
    <w:basedOn w:val="BulletsChar"/>
    <w:link w:val="Sidebarbullets"/>
    <w:rsid w:val="00E478E8"/>
    <w:rPr>
      <w:rFonts w:ascii="Tw Cen MT" w:eastAsia="Times New Roman" w:hAnsi="Tw Cen MT"/>
      <w:noProof/>
      <w:color w:val="262626" w:themeColor="text1" w:themeTint="D9"/>
      <w:sz w:val="22"/>
    </w:rPr>
  </w:style>
  <w:style w:type="paragraph" w:customStyle="1" w:styleId="Sidebarheading">
    <w:name w:val="Sidebar heading"/>
    <w:basedOn w:val="Sidebarbullets"/>
    <w:next w:val="Sidebartext"/>
    <w:link w:val="SidebarheadingChar"/>
    <w:qFormat/>
    <w:rsid w:val="00E478E8"/>
    <w:pPr>
      <w:framePr w:hSpace="432" w:wrap="around" w:hAnchor="text" w:xAlign="right" w:y="361"/>
      <w:numPr>
        <w:numId w:val="0"/>
      </w:numPr>
      <w:suppressOverlap/>
    </w:pPr>
    <w:rPr>
      <w:b/>
      <w:caps/>
      <w:color w:val="3F6075" w:themeColor="accent1"/>
    </w:rPr>
  </w:style>
  <w:style w:type="paragraph" w:customStyle="1" w:styleId="Sidebartext">
    <w:name w:val="Sidebar text"/>
    <w:basedOn w:val="Sidebarheading"/>
    <w:link w:val="SidebartextChar"/>
    <w:qFormat/>
    <w:rsid w:val="00E478E8"/>
    <w:pPr>
      <w:framePr w:wrap="around"/>
    </w:pPr>
    <w:rPr>
      <w:b w:val="0"/>
      <w:caps w:val="0"/>
      <w:color w:val="262626" w:themeColor="text1" w:themeTint="D9"/>
    </w:rPr>
  </w:style>
  <w:style w:type="character" w:customStyle="1" w:styleId="NoSpacingChar">
    <w:name w:val="No Spacing Char"/>
    <w:basedOn w:val="DefaultParagraphFont"/>
    <w:link w:val="NoSpacing"/>
    <w:uiPriority w:val="1"/>
    <w:rsid w:val="00AD3212"/>
    <w:rPr>
      <w:rFonts w:ascii="Tw Cen MT" w:eastAsia="Times New Roman" w:hAnsi="Tw Cen MT"/>
      <w:color w:val="58585B"/>
      <w:sz w:val="24"/>
    </w:rPr>
  </w:style>
  <w:style w:type="paragraph" w:customStyle="1" w:styleId="Textboxheading">
    <w:name w:val="Text box heading"/>
    <w:next w:val="TextBox"/>
    <w:link w:val="TextboxheadingChar"/>
    <w:qFormat/>
    <w:rsid w:val="00CC78AC"/>
    <w:pPr>
      <w:pBdr>
        <w:top w:val="single" w:sz="4" w:space="6" w:color="3F6075" w:themeColor="accent1"/>
        <w:bottom w:val="single" w:sz="4" w:space="6" w:color="3F6075" w:themeColor="accent1"/>
      </w:pBdr>
    </w:pPr>
    <w:rPr>
      <w:rFonts w:ascii="Tw Cen MT" w:eastAsia="Times New Roman" w:hAnsi="Tw Cen MT"/>
      <w:b/>
      <w:color w:val="3F6075" w:themeColor="accent1"/>
    </w:rPr>
  </w:style>
  <w:style w:type="paragraph" w:customStyle="1" w:styleId="Textboxbullet">
    <w:name w:val="Text box bullet"/>
    <w:basedOn w:val="Bullets"/>
    <w:link w:val="TextboxbulletChar"/>
    <w:qFormat/>
    <w:rsid w:val="00CC78AC"/>
    <w:pPr>
      <w:pBdr>
        <w:top w:val="single" w:sz="4" w:space="6" w:color="3F6075" w:themeColor="accent1"/>
        <w:bottom w:val="single" w:sz="4" w:space="6" w:color="3F6075" w:themeColor="accent1"/>
      </w:pBdr>
    </w:pPr>
  </w:style>
  <w:style w:type="character" w:customStyle="1" w:styleId="SidebartextChar">
    <w:name w:val="Sidebar text Char"/>
    <w:basedOn w:val="DefaultParagraphFont"/>
    <w:link w:val="Sidebartext"/>
    <w:rsid w:val="00E478E8"/>
    <w:rPr>
      <w:rFonts w:ascii="Tw Cen MT" w:eastAsia="Times New Roman" w:hAnsi="Tw Cen MT"/>
      <w:noProof/>
      <w:color w:val="262626" w:themeColor="text1" w:themeTint="D9"/>
      <w:sz w:val="22"/>
    </w:rPr>
  </w:style>
  <w:style w:type="character" w:styleId="PlaceholderText">
    <w:name w:val="Placeholder Text"/>
    <w:basedOn w:val="DefaultParagraphFont"/>
    <w:uiPriority w:val="99"/>
    <w:semiHidden/>
    <w:rsid w:val="00AD3212"/>
    <w:rPr>
      <w:color w:val="808080"/>
    </w:rPr>
  </w:style>
  <w:style w:type="table" w:styleId="TableGridLight">
    <w:name w:val="Grid Table Light"/>
    <w:basedOn w:val="TableNormal"/>
    <w:uiPriority w:val="40"/>
    <w:rsid w:val="00CC61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boxheadingChar">
    <w:name w:val="Text box heading Char"/>
    <w:basedOn w:val="DefaultParagraphFont"/>
    <w:link w:val="Textboxheading"/>
    <w:rsid w:val="00CC61DB"/>
    <w:rPr>
      <w:rFonts w:ascii="Tw Cen MT" w:eastAsia="Times New Roman" w:hAnsi="Tw Cen MT"/>
      <w:b/>
      <w:caps/>
      <w:color w:val="3F6075" w:themeColor="accent1"/>
      <w:sz w:val="24"/>
    </w:rPr>
  </w:style>
  <w:style w:type="character" w:customStyle="1" w:styleId="TextboxbulletChar">
    <w:name w:val="Text box bullet Char"/>
    <w:basedOn w:val="BulletsChar"/>
    <w:link w:val="Textboxbullet"/>
    <w:rsid w:val="00CC78AC"/>
    <w:rPr>
      <w:rFonts w:ascii="Tw Cen MT" w:eastAsia="Times New Roman" w:hAnsi="Tw Cen MT"/>
      <w:noProof/>
      <w:color w:val="262626" w:themeColor="text1" w:themeTint="D9"/>
      <w:sz w:val="24"/>
    </w:rPr>
  </w:style>
  <w:style w:type="paragraph" w:customStyle="1" w:styleId="zFauxH1">
    <w:name w:val="zFaux H1"/>
    <w:basedOn w:val="Heading1"/>
    <w:next w:val="Normal"/>
    <w:qFormat/>
    <w:rsid w:val="000C127B"/>
  </w:style>
  <w:style w:type="paragraph" w:customStyle="1" w:styleId="zFauxH2">
    <w:name w:val="zFaux H2"/>
    <w:basedOn w:val="Heading2"/>
    <w:next w:val="Normal"/>
    <w:qFormat/>
    <w:rsid w:val="000C127B"/>
  </w:style>
  <w:style w:type="paragraph" w:customStyle="1" w:styleId="zFauxH3">
    <w:name w:val="zFaux H3"/>
    <w:basedOn w:val="Heading3"/>
    <w:next w:val="Normal"/>
    <w:qFormat/>
    <w:rsid w:val="00AE2E54"/>
  </w:style>
  <w:style w:type="paragraph" w:customStyle="1" w:styleId="zFauxH4">
    <w:name w:val="zFaux H4"/>
    <w:basedOn w:val="Heading4"/>
    <w:next w:val="Normal"/>
    <w:qFormat/>
    <w:rsid w:val="00AE2E54"/>
  </w:style>
  <w:style w:type="paragraph" w:customStyle="1" w:styleId="Numberedlist">
    <w:name w:val="Numbered list"/>
    <w:basedOn w:val="ListParagraph"/>
    <w:qFormat/>
    <w:rsid w:val="00D46388"/>
    <w:pPr>
      <w:numPr>
        <w:numId w:val="34"/>
      </w:numPr>
    </w:pPr>
  </w:style>
  <w:style w:type="paragraph" w:customStyle="1" w:styleId="TextBox">
    <w:name w:val="Text Box"/>
    <w:link w:val="TextBoxChar"/>
    <w:qFormat/>
    <w:rsid w:val="000F74AE"/>
    <w:pPr>
      <w:pBdr>
        <w:top w:val="single" w:sz="4" w:space="6" w:color="3F6075" w:themeColor="accent1"/>
        <w:bottom w:val="single" w:sz="4" w:space="6" w:color="3F6075" w:themeColor="accent1"/>
      </w:pBdr>
      <w:spacing w:before="120" w:after="60"/>
    </w:pPr>
    <w:rPr>
      <w:rFonts w:ascii="Tw Cen MT" w:eastAsia="Times New Roman" w:hAnsi="Tw Cen MT"/>
      <w:bCs/>
      <w:sz w:val="21"/>
      <w:szCs w:val="21"/>
    </w:rPr>
  </w:style>
  <w:style w:type="character" w:customStyle="1" w:styleId="TextBoxChar">
    <w:name w:val="Text Box Char"/>
    <w:basedOn w:val="DefaultParagraphFont"/>
    <w:link w:val="TextBox"/>
    <w:rsid w:val="000F74AE"/>
    <w:rPr>
      <w:rFonts w:ascii="Tw Cen MT" w:eastAsia="Times New Roman" w:hAnsi="Tw Cen MT"/>
      <w:bCs/>
      <w:color w:val="262626" w:themeColor="text1" w:themeTint="D9"/>
      <w:sz w:val="21"/>
      <w:szCs w:val="21"/>
    </w:rPr>
  </w:style>
  <w:style w:type="character" w:customStyle="1" w:styleId="SidebarheadingChar">
    <w:name w:val="Sidebar heading Char"/>
    <w:basedOn w:val="DefaultParagraphFont"/>
    <w:link w:val="Sidebarheading"/>
    <w:rsid w:val="00E478E8"/>
    <w:rPr>
      <w:rFonts w:ascii="Tw Cen MT" w:eastAsia="Times New Roman" w:hAnsi="Tw Cen MT"/>
      <w:b/>
      <w:caps/>
      <w:noProof/>
      <w:color w:val="3F6075" w:themeColor="accent1"/>
      <w:sz w:val="22"/>
    </w:rPr>
  </w:style>
  <w:style w:type="paragraph" w:customStyle="1" w:styleId="PageNumber1">
    <w:name w:val="Page Number1"/>
    <w:semiHidden/>
    <w:qFormat/>
    <w:rsid w:val="002F58CE"/>
    <w:pPr>
      <w:spacing w:before="60"/>
      <w:jc w:val="center"/>
    </w:pPr>
    <w:rPr>
      <w:rFonts w:ascii="Tw Cen MT" w:eastAsia="Times New Roman" w:hAnsi="Tw Cen MT"/>
      <w:b/>
    </w:rPr>
  </w:style>
  <w:style w:type="table" w:styleId="PlainTable2">
    <w:name w:val="Plain Table 2"/>
    <w:aliases w:val="BERK Table 3"/>
    <w:basedOn w:val="TableNormal"/>
    <w:uiPriority w:val="42"/>
    <w:rsid w:val="000A5CC6"/>
    <w:rPr>
      <w:rFonts w:ascii="Tw Cen MT" w:hAnsi="Tw Cen MT"/>
    </w:rPr>
    <w:tblPr>
      <w:tblStyleRowBandSize w:val="1"/>
      <w:tblStyleColBandSize w:val="1"/>
    </w:tblPr>
    <w:tblStylePr w:type="firstRow">
      <w:rPr>
        <w:b/>
        <w:bCs/>
      </w:rPr>
      <w:tblPr/>
      <w:tcPr>
        <w:tcBorders>
          <w:top w:val="single" w:sz="12" w:space="0" w:color="auto"/>
          <w:bottom w:val="single" w:sz="4" w:space="0" w:color="auto"/>
        </w:tcBorders>
      </w:tcPr>
    </w:tblStylePr>
    <w:tblStylePr w:type="lastRow">
      <w:pPr>
        <w:jc w:val="left"/>
      </w:pPr>
      <w:rPr>
        <w:b/>
        <w:bCs/>
      </w:rPr>
      <w:tblPr/>
      <w:tcPr>
        <w:tcBorders>
          <w:top w:val="single" w:sz="4" w:space="0" w:color="auto"/>
          <w:bottom w:val="single" w:sz="12" w:space="0" w:color="auto"/>
        </w:tcBorders>
        <w:vAlign w:val="center"/>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left w:val="nil"/>
          <w:bottom w:val="nil"/>
          <w:right w:val="nil"/>
          <w:insideH w:val="nil"/>
          <w:insideV w:val="nil"/>
          <w:tl2br w:val="nil"/>
          <w:tr2bl w:val="nil"/>
        </w:tcBorders>
      </w:tcPr>
    </w:tblStylePr>
  </w:style>
  <w:style w:type="paragraph" w:styleId="TOC1">
    <w:name w:val="toc 1"/>
    <w:basedOn w:val="Normal"/>
    <w:next w:val="Normal"/>
    <w:autoRedefine/>
    <w:uiPriority w:val="39"/>
    <w:unhideWhenUsed/>
    <w:rsid w:val="00D404AC"/>
    <w:pPr>
      <w:tabs>
        <w:tab w:val="right" w:leader="dot" w:pos="10070"/>
      </w:tabs>
      <w:spacing w:before="240" w:after="100"/>
    </w:pPr>
    <w:rPr>
      <w:b/>
      <w:noProof/>
      <w:color w:val="3F6075" w:themeColor="accent1"/>
    </w:rPr>
  </w:style>
  <w:style w:type="paragraph" w:styleId="TOC2">
    <w:name w:val="toc 2"/>
    <w:basedOn w:val="Normal"/>
    <w:next w:val="Normal"/>
    <w:autoRedefine/>
    <w:uiPriority w:val="39"/>
    <w:unhideWhenUsed/>
    <w:rsid w:val="00D404AC"/>
    <w:pPr>
      <w:spacing w:after="100"/>
      <w:ind w:left="240"/>
    </w:pPr>
  </w:style>
  <w:style w:type="character" w:styleId="Hyperlink">
    <w:name w:val="Hyperlink"/>
    <w:basedOn w:val="DefaultParagraphFont"/>
    <w:uiPriority w:val="99"/>
    <w:unhideWhenUsed/>
    <w:rsid w:val="00B13E05"/>
    <w:rPr>
      <w:color w:val="0070C0" w:themeColor="hyperlink"/>
      <w:u w:val="single"/>
    </w:rPr>
  </w:style>
  <w:style w:type="paragraph" w:styleId="Quote">
    <w:name w:val="Quote"/>
    <w:basedOn w:val="Normal"/>
    <w:next w:val="Normal"/>
    <w:link w:val="QuoteChar"/>
    <w:uiPriority w:val="29"/>
    <w:qFormat/>
    <w:rsid w:val="001606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6068E"/>
    <w:rPr>
      <w:rFonts w:ascii="Tw Cen MT" w:eastAsia="Times New Roman" w:hAnsi="Tw Cen MT"/>
      <w:i/>
      <w:iCs/>
      <w:color w:val="404040" w:themeColor="text1" w:themeTint="BF"/>
      <w:sz w:val="24"/>
    </w:rPr>
  </w:style>
  <w:style w:type="paragraph" w:customStyle="1" w:styleId="Letteredlist">
    <w:name w:val="Lettered list"/>
    <w:basedOn w:val="Numberedlist"/>
    <w:qFormat/>
    <w:rsid w:val="00D46388"/>
    <w:pPr>
      <w:numPr>
        <w:numId w:val="28"/>
      </w:numPr>
    </w:pPr>
  </w:style>
  <w:style w:type="paragraph" w:styleId="FootnoteText">
    <w:name w:val="footnote text"/>
    <w:basedOn w:val="Normal"/>
    <w:link w:val="FootnoteTextChar"/>
    <w:uiPriority w:val="99"/>
    <w:semiHidden/>
    <w:unhideWhenUsed/>
    <w:rsid w:val="00572D43"/>
    <w:pPr>
      <w:spacing w:before="0" w:after="0" w:line="240" w:lineRule="auto"/>
    </w:pPr>
    <w:rPr>
      <w:sz w:val="20"/>
    </w:rPr>
  </w:style>
  <w:style w:type="character" w:customStyle="1" w:styleId="FootnoteTextChar">
    <w:name w:val="Footnote Text Char"/>
    <w:basedOn w:val="DefaultParagraphFont"/>
    <w:link w:val="FootnoteText"/>
    <w:uiPriority w:val="99"/>
    <w:semiHidden/>
    <w:rsid w:val="00572D43"/>
    <w:rPr>
      <w:rFonts w:ascii="Tw Cen MT" w:eastAsia="Times New Roman" w:hAnsi="Tw Cen MT"/>
      <w:color w:val="262626" w:themeColor="text1" w:themeTint="D9"/>
    </w:rPr>
  </w:style>
  <w:style w:type="character" w:styleId="FootnoteReference">
    <w:name w:val="footnote reference"/>
    <w:basedOn w:val="DefaultParagraphFont"/>
    <w:uiPriority w:val="99"/>
    <w:semiHidden/>
    <w:unhideWhenUsed/>
    <w:rsid w:val="00572D43"/>
    <w:rPr>
      <w:vertAlign w:val="superscript"/>
    </w:rPr>
  </w:style>
  <w:style w:type="table" w:customStyle="1" w:styleId="BERKtabledefaultaltfills">
    <w:name w:val="BERK table default alt. fills"/>
    <w:basedOn w:val="BERKtabledefault"/>
    <w:uiPriority w:val="99"/>
    <w:rsid w:val="001D7557"/>
    <w:tblPr/>
    <w:tblStylePr w:type="firstRow">
      <w:rPr>
        <w:rFonts w:ascii="Tw Cen MT" w:hAnsi="Tw Cen MT"/>
        <w:b/>
        <w:color w:val="FFFFFF" w:themeColor="background1"/>
        <w:sz w:val="22"/>
      </w:rPr>
      <w:tblPr/>
      <w:tcPr>
        <w:tcBorders>
          <w:top w:val="nil"/>
          <w:left w:val="nil"/>
          <w:bottom w:val="single" w:sz="36" w:space="0" w:color="FFFFFF" w:themeColor="background1"/>
          <w:right w:val="nil"/>
          <w:insideH w:val="nil"/>
          <w:insideV w:val="nil"/>
          <w:tl2br w:val="nil"/>
          <w:tr2bl w:val="nil"/>
        </w:tcBorders>
        <w:shd w:val="clear" w:color="auto" w:fill="3F6075" w:themeFill="accent1"/>
        <w:tcMar>
          <w:top w:w="58" w:type="dxa"/>
          <w:left w:w="115" w:type="dxa"/>
          <w:bottom w:w="58" w:type="dxa"/>
          <w:right w:w="115" w:type="dxa"/>
        </w:tcMar>
      </w:tcPr>
    </w:tblStylePr>
    <w:tblStylePr w:type="lastRow">
      <w:rPr>
        <w:b/>
      </w:rPr>
      <w:tblPr/>
      <w:tcPr>
        <w:tcBorders>
          <w:top w:val="single" w:sz="18" w:space="0" w:color="3F6075" w:themeColor="accent1"/>
          <w:left w:val="nil"/>
          <w:bottom w:val="nil"/>
          <w:right w:val="nil"/>
          <w:insideH w:val="nil"/>
          <w:insideV w:val="nil"/>
          <w:tl2br w:val="nil"/>
          <w:tr2bl w:val="nil"/>
        </w:tcBorders>
      </w:tcPr>
    </w:tblStylePr>
    <w:tblStylePr w:type="band1Horz">
      <w:tblPr/>
      <w:tcPr>
        <w:tcBorders>
          <w:insideH w:val="dotted" w:sz="4" w:space="0" w:color="3F6075" w:themeColor="accent1"/>
        </w:tcBorders>
        <w:shd w:val="clear" w:color="auto" w:fill="D4E0E8" w:themeFill="accent1" w:themeFillTint="33"/>
      </w:tcPr>
    </w:tblStylePr>
    <w:tblStylePr w:type="band2Horz">
      <w:tblPr/>
      <w:tcPr>
        <w:tcBorders>
          <w:insideH w:val="dotted" w:sz="4" w:space="0" w:color="3F6075" w:themeColor="accent1"/>
        </w:tcBorders>
        <w:shd w:val="clear" w:color="auto" w:fill="F2F6F8"/>
      </w:tcPr>
    </w:tblStylePr>
  </w:style>
  <w:style w:type="character" w:customStyle="1" w:styleId="Heading1Char">
    <w:name w:val="Heading 1 Char"/>
    <w:basedOn w:val="DefaultParagraphFont"/>
    <w:link w:val="Heading1"/>
    <w:rsid w:val="00E40691"/>
    <w:rPr>
      <w:rFonts w:ascii="Tw Cen MT" w:eastAsia="Times New Roman" w:hAnsi="Tw Cen MT"/>
      <w:color w:val="3F6075" w:themeColor="accent1"/>
      <w:sz w:val="42"/>
      <w:szCs w:val="42"/>
    </w:rPr>
  </w:style>
  <w:style w:type="character" w:customStyle="1" w:styleId="HeaderChar">
    <w:name w:val="Header Char"/>
    <w:basedOn w:val="DefaultParagraphFont"/>
    <w:link w:val="Header"/>
    <w:semiHidden/>
    <w:rsid w:val="00E40691"/>
    <w:rPr>
      <w:color w:val="FF0000"/>
      <w:sz w:val="20"/>
      <w:u w:val="single"/>
    </w:rPr>
  </w:style>
  <w:style w:type="character" w:customStyle="1" w:styleId="FooterChar">
    <w:name w:val="Footer Char"/>
    <w:basedOn w:val="DefaultParagraphFont"/>
    <w:link w:val="Footer"/>
    <w:semiHidden/>
    <w:rsid w:val="00E40691"/>
    <w:rPr>
      <w:sz w:val="20"/>
    </w:rPr>
  </w:style>
  <w:style w:type="table" w:styleId="GridTable3-Accent2">
    <w:name w:val="Grid Table 3 Accent 2"/>
    <w:basedOn w:val="TableNormal"/>
    <w:uiPriority w:val="48"/>
    <w:rsid w:val="000B5DBB"/>
    <w:tblPr>
      <w:tblStyleRowBandSize w:val="1"/>
      <w:tblStyleColBandSize w:val="1"/>
      <w:tblBorders>
        <w:top w:val="single" w:sz="4" w:space="0" w:color="73D0E1" w:themeColor="accent2" w:themeTint="99"/>
        <w:left w:val="single" w:sz="4" w:space="0" w:color="73D0E1" w:themeColor="accent2" w:themeTint="99"/>
        <w:bottom w:val="single" w:sz="4" w:space="0" w:color="73D0E1" w:themeColor="accent2" w:themeTint="99"/>
        <w:right w:val="single" w:sz="4" w:space="0" w:color="73D0E1" w:themeColor="accent2" w:themeTint="99"/>
        <w:insideH w:val="single" w:sz="4" w:space="0" w:color="73D0E1" w:themeColor="accent2" w:themeTint="99"/>
        <w:insideV w:val="single" w:sz="4" w:space="0" w:color="73D0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FF5" w:themeFill="accent2" w:themeFillTint="33"/>
      </w:tcPr>
    </w:tblStylePr>
    <w:tblStylePr w:type="band1Horz">
      <w:tblPr/>
      <w:tcPr>
        <w:shd w:val="clear" w:color="auto" w:fill="D0EFF5" w:themeFill="accent2" w:themeFillTint="33"/>
      </w:tcPr>
    </w:tblStylePr>
    <w:tblStylePr w:type="neCell">
      <w:tblPr/>
      <w:tcPr>
        <w:tcBorders>
          <w:bottom w:val="single" w:sz="4" w:space="0" w:color="73D0E1" w:themeColor="accent2" w:themeTint="99"/>
        </w:tcBorders>
      </w:tcPr>
    </w:tblStylePr>
    <w:tblStylePr w:type="nwCell">
      <w:tblPr/>
      <w:tcPr>
        <w:tcBorders>
          <w:bottom w:val="single" w:sz="4" w:space="0" w:color="73D0E1" w:themeColor="accent2" w:themeTint="99"/>
        </w:tcBorders>
      </w:tcPr>
    </w:tblStylePr>
    <w:tblStylePr w:type="seCell">
      <w:tblPr/>
      <w:tcPr>
        <w:tcBorders>
          <w:top w:val="single" w:sz="4" w:space="0" w:color="73D0E1" w:themeColor="accent2" w:themeTint="99"/>
        </w:tcBorders>
      </w:tcPr>
    </w:tblStylePr>
    <w:tblStylePr w:type="swCell">
      <w:tblPr/>
      <w:tcPr>
        <w:tcBorders>
          <w:top w:val="single" w:sz="4" w:space="0" w:color="73D0E1" w:themeColor="accent2" w:themeTint="99"/>
        </w:tcBorders>
      </w:tcPr>
    </w:tblStylePr>
  </w:style>
  <w:style w:type="table" w:styleId="GridTable5Dark-Accent4">
    <w:name w:val="Grid Table 5 Dark Accent 4"/>
    <w:basedOn w:val="TableNormal"/>
    <w:uiPriority w:val="50"/>
    <w:rsid w:val="000B5DB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A2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A25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A2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A251" w:themeFill="accent4"/>
      </w:tcPr>
    </w:tblStylePr>
    <w:tblStylePr w:type="band1Vert">
      <w:tblPr/>
      <w:tcPr>
        <w:shd w:val="clear" w:color="auto" w:fill="FAD9B9" w:themeFill="accent4" w:themeFillTint="66"/>
      </w:tcPr>
    </w:tblStylePr>
    <w:tblStylePr w:type="band1Horz">
      <w:tblPr/>
      <w:tcPr>
        <w:shd w:val="clear" w:color="auto" w:fill="FAD9B9" w:themeFill="accent4" w:themeFillTint="66"/>
      </w:tcPr>
    </w:tblStylePr>
  </w:style>
  <w:style w:type="character" w:styleId="UnresolvedMention">
    <w:name w:val="Unresolved Mention"/>
    <w:basedOn w:val="DefaultParagraphFont"/>
    <w:uiPriority w:val="99"/>
    <w:semiHidden/>
    <w:unhideWhenUsed/>
    <w:rsid w:val="004D1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436">
      <w:bodyDiv w:val="1"/>
      <w:marLeft w:val="0"/>
      <w:marRight w:val="0"/>
      <w:marTop w:val="0"/>
      <w:marBottom w:val="0"/>
      <w:divBdr>
        <w:top w:val="none" w:sz="0" w:space="0" w:color="auto"/>
        <w:left w:val="none" w:sz="0" w:space="0" w:color="auto"/>
        <w:bottom w:val="none" w:sz="0" w:space="0" w:color="auto"/>
        <w:right w:val="none" w:sz="0" w:space="0" w:color="auto"/>
      </w:divBdr>
      <w:divsChild>
        <w:div w:id="683243936">
          <w:marLeft w:val="547"/>
          <w:marRight w:val="0"/>
          <w:marTop w:val="200"/>
          <w:marBottom w:val="0"/>
          <w:divBdr>
            <w:top w:val="none" w:sz="0" w:space="0" w:color="auto"/>
            <w:left w:val="none" w:sz="0" w:space="0" w:color="auto"/>
            <w:bottom w:val="none" w:sz="0" w:space="0" w:color="auto"/>
            <w:right w:val="none" w:sz="0" w:space="0" w:color="auto"/>
          </w:divBdr>
        </w:div>
        <w:div w:id="903415351">
          <w:marLeft w:val="1267"/>
          <w:marRight w:val="0"/>
          <w:marTop w:val="100"/>
          <w:marBottom w:val="0"/>
          <w:divBdr>
            <w:top w:val="none" w:sz="0" w:space="0" w:color="auto"/>
            <w:left w:val="none" w:sz="0" w:space="0" w:color="auto"/>
            <w:bottom w:val="none" w:sz="0" w:space="0" w:color="auto"/>
            <w:right w:val="none" w:sz="0" w:space="0" w:color="auto"/>
          </w:divBdr>
        </w:div>
        <w:div w:id="1399131503">
          <w:marLeft w:val="1267"/>
          <w:marRight w:val="0"/>
          <w:marTop w:val="100"/>
          <w:marBottom w:val="0"/>
          <w:divBdr>
            <w:top w:val="none" w:sz="0" w:space="0" w:color="auto"/>
            <w:left w:val="none" w:sz="0" w:space="0" w:color="auto"/>
            <w:bottom w:val="none" w:sz="0" w:space="0" w:color="auto"/>
            <w:right w:val="none" w:sz="0" w:space="0" w:color="auto"/>
          </w:divBdr>
        </w:div>
        <w:div w:id="347877673">
          <w:marLeft w:val="1267"/>
          <w:marRight w:val="0"/>
          <w:marTop w:val="100"/>
          <w:marBottom w:val="0"/>
          <w:divBdr>
            <w:top w:val="none" w:sz="0" w:space="0" w:color="auto"/>
            <w:left w:val="none" w:sz="0" w:space="0" w:color="auto"/>
            <w:bottom w:val="none" w:sz="0" w:space="0" w:color="auto"/>
            <w:right w:val="none" w:sz="0" w:space="0" w:color="auto"/>
          </w:divBdr>
        </w:div>
        <w:div w:id="1717385286">
          <w:marLeft w:val="1267"/>
          <w:marRight w:val="0"/>
          <w:marTop w:val="100"/>
          <w:marBottom w:val="0"/>
          <w:divBdr>
            <w:top w:val="none" w:sz="0" w:space="0" w:color="auto"/>
            <w:left w:val="none" w:sz="0" w:space="0" w:color="auto"/>
            <w:bottom w:val="none" w:sz="0" w:space="0" w:color="auto"/>
            <w:right w:val="none" w:sz="0" w:space="0" w:color="auto"/>
          </w:divBdr>
        </w:div>
        <w:div w:id="1022585740">
          <w:marLeft w:val="1267"/>
          <w:marRight w:val="0"/>
          <w:marTop w:val="100"/>
          <w:marBottom w:val="0"/>
          <w:divBdr>
            <w:top w:val="none" w:sz="0" w:space="0" w:color="auto"/>
            <w:left w:val="none" w:sz="0" w:space="0" w:color="auto"/>
            <w:bottom w:val="none" w:sz="0" w:space="0" w:color="auto"/>
            <w:right w:val="none" w:sz="0" w:space="0" w:color="auto"/>
          </w:divBdr>
        </w:div>
      </w:divsChild>
    </w:div>
    <w:div w:id="646012098">
      <w:bodyDiv w:val="1"/>
      <w:marLeft w:val="0"/>
      <w:marRight w:val="0"/>
      <w:marTop w:val="0"/>
      <w:marBottom w:val="0"/>
      <w:divBdr>
        <w:top w:val="none" w:sz="0" w:space="0" w:color="auto"/>
        <w:left w:val="none" w:sz="0" w:space="0" w:color="auto"/>
        <w:bottom w:val="none" w:sz="0" w:space="0" w:color="auto"/>
        <w:right w:val="none" w:sz="0" w:space="0" w:color="auto"/>
      </w:divBdr>
      <w:divsChild>
        <w:div w:id="1807233055">
          <w:marLeft w:val="274"/>
          <w:marRight w:val="0"/>
          <w:marTop w:val="60"/>
          <w:marBottom w:val="0"/>
          <w:divBdr>
            <w:top w:val="none" w:sz="0" w:space="0" w:color="auto"/>
            <w:left w:val="none" w:sz="0" w:space="0" w:color="auto"/>
            <w:bottom w:val="none" w:sz="0" w:space="0" w:color="auto"/>
            <w:right w:val="none" w:sz="0" w:space="0" w:color="auto"/>
          </w:divBdr>
        </w:div>
        <w:div w:id="1136337797">
          <w:marLeft w:val="274"/>
          <w:marRight w:val="0"/>
          <w:marTop w:val="60"/>
          <w:marBottom w:val="0"/>
          <w:divBdr>
            <w:top w:val="none" w:sz="0" w:space="0" w:color="auto"/>
            <w:left w:val="none" w:sz="0" w:space="0" w:color="auto"/>
            <w:bottom w:val="none" w:sz="0" w:space="0" w:color="auto"/>
            <w:right w:val="none" w:sz="0" w:space="0" w:color="auto"/>
          </w:divBdr>
        </w:div>
        <w:div w:id="1684940233">
          <w:marLeft w:val="274"/>
          <w:marRight w:val="0"/>
          <w:marTop w:val="60"/>
          <w:marBottom w:val="0"/>
          <w:divBdr>
            <w:top w:val="none" w:sz="0" w:space="0" w:color="auto"/>
            <w:left w:val="none" w:sz="0" w:space="0" w:color="auto"/>
            <w:bottom w:val="none" w:sz="0" w:space="0" w:color="auto"/>
            <w:right w:val="none" w:sz="0" w:space="0" w:color="auto"/>
          </w:divBdr>
        </w:div>
        <w:div w:id="784271845">
          <w:marLeft w:val="274"/>
          <w:marRight w:val="0"/>
          <w:marTop w:val="60"/>
          <w:marBottom w:val="0"/>
          <w:divBdr>
            <w:top w:val="none" w:sz="0" w:space="0" w:color="auto"/>
            <w:left w:val="none" w:sz="0" w:space="0" w:color="auto"/>
            <w:bottom w:val="none" w:sz="0" w:space="0" w:color="auto"/>
            <w:right w:val="none" w:sz="0" w:space="0" w:color="auto"/>
          </w:divBdr>
        </w:div>
        <w:div w:id="303856755">
          <w:marLeft w:val="274"/>
          <w:marRight w:val="0"/>
          <w:marTop w:val="60"/>
          <w:marBottom w:val="0"/>
          <w:divBdr>
            <w:top w:val="none" w:sz="0" w:space="0" w:color="auto"/>
            <w:left w:val="none" w:sz="0" w:space="0" w:color="auto"/>
            <w:bottom w:val="none" w:sz="0" w:space="0" w:color="auto"/>
            <w:right w:val="none" w:sz="0" w:space="0" w:color="auto"/>
          </w:divBdr>
        </w:div>
        <w:div w:id="153035813">
          <w:marLeft w:val="274"/>
          <w:marRight w:val="0"/>
          <w:marTop w:val="60"/>
          <w:marBottom w:val="0"/>
          <w:divBdr>
            <w:top w:val="none" w:sz="0" w:space="0" w:color="auto"/>
            <w:left w:val="none" w:sz="0" w:space="0" w:color="auto"/>
            <w:bottom w:val="none" w:sz="0" w:space="0" w:color="auto"/>
            <w:right w:val="none" w:sz="0" w:space="0" w:color="auto"/>
          </w:divBdr>
        </w:div>
        <w:div w:id="1116289635">
          <w:marLeft w:val="274"/>
          <w:marRight w:val="0"/>
          <w:marTop w:val="60"/>
          <w:marBottom w:val="0"/>
          <w:divBdr>
            <w:top w:val="none" w:sz="0" w:space="0" w:color="auto"/>
            <w:left w:val="none" w:sz="0" w:space="0" w:color="auto"/>
            <w:bottom w:val="none" w:sz="0" w:space="0" w:color="auto"/>
            <w:right w:val="none" w:sz="0" w:space="0" w:color="auto"/>
          </w:divBdr>
        </w:div>
        <w:div w:id="1011566587">
          <w:marLeft w:val="274"/>
          <w:marRight w:val="0"/>
          <w:marTop w:val="60"/>
          <w:marBottom w:val="0"/>
          <w:divBdr>
            <w:top w:val="none" w:sz="0" w:space="0" w:color="auto"/>
            <w:left w:val="none" w:sz="0" w:space="0" w:color="auto"/>
            <w:bottom w:val="none" w:sz="0" w:space="0" w:color="auto"/>
            <w:right w:val="none" w:sz="0" w:space="0" w:color="auto"/>
          </w:divBdr>
        </w:div>
        <w:div w:id="620500017">
          <w:marLeft w:val="274"/>
          <w:marRight w:val="0"/>
          <w:marTop w:val="60"/>
          <w:marBottom w:val="0"/>
          <w:divBdr>
            <w:top w:val="none" w:sz="0" w:space="0" w:color="auto"/>
            <w:left w:val="none" w:sz="0" w:space="0" w:color="auto"/>
            <w:bottom w:val="none" w:sz="0" w:space="0" w:color="auto"/>
            <w:right w:val="none" w:sz="0" w:space="0" w:color="auto"/>
          </w:divBdr>
        </w:div>
        <w:div w:id="440496856">
          <w:marLeft w:val="274"/>
          <w:marRight w:val="0"/>
          <w:marTop w:val="60"/>
          <w:marBottom w:val="0"/>
          <w:divBdr>
            <w:top w:val="none" w:sz="0" w:space="0" w:color="auto"/>
            <w:left w:val="none" w:sz="0" w:space="0" w:color="auto"/>
            <w:bottom w:val="none" w:sz="0" w:space="0" w:color="auto"/>
            <w:right w:val="none" w:sz="0" w:space="0" w:color="auto"/>
          </w:divBdr>
        </w:div>
        <w:div w:id="725026499">
          <w:marLeft w:val="274"/>
          <w:marRight w:val="0"/>
          <w:marTop w:val="60"/>
          <w:marBottom w:val="0"/>
          <w:divBdr>
            <w:top w:val="none" w:sz="0" w:space="0" w:color="auto"/>
            <w:left w:val="none" w:sz="0" w:space="0" w:color="auto"/>
            <w:bottom w:val="none" w:sz="0" w:space="0" w:color="auto"/>
            <w:right w:val="none" w:sz="0" w:space="0" w:color="auto"/>
          </w:divBdr>
        </w:div>
        <w:div w:id="1650983635">
          <w:marLeft w:val="274"/>
          <w:marRight w:val="0"/>
          <w:marTop w:val="60"/>
          <w:marBottom w:val="0"/>
          <w:divBdr>
            <w:top w:val="none" w:sz="0" w:space="0" w:color="auto"/>
            <w:left w:val="none" w:sz="0" w:space="0" w:color="auto"/>
            <w:bottom w:val="none" w:sz="0" w:space="0" w:color="auto"/>
            <w:right w:val="none" w:sz="0" w:space="0" w:color="auto"/>
          </w:divBdr>
        </w:div>
        <w:div w:id="1218273285">
          <w:marLeft w:val="274"/>
          <w:marRight w:val="0"/>
          <w:marTop w:val="60"/>
          <w:marBottom w:val="0"/>
          <w:divBdr>
            <w:top w:val="none" w:sz="0" w:space="0" w:color="auto"/>
            <w:left w:val="none" w:sz="0" w:space="0" w:color="auto"/>
            <w:bottom w:val="none" w:sz="0" w:space="0" w:color="auto"/>
            <w:right w:val="none" w:sz="0" w:space="0" w:color="auto"/>
          </w:divBdr>
        </w:div>
        <w:div w:id="2018460177">
          <w:marLeft w:val="274"/>
          <w:marRight w:val="0"/>
          <w:marTop w:val="60"/>
          <w:marBottom w:val="0"/>
          <w:divBdr>
            <w:top w:val="none" w:sz="0" w:space="0" w:color="auto"/>
            <w:left w:val="none" w:sz="0" w:space="0" w:color="auto"/>
            <w:bottom w:val="none" w:sz="0" w:space="0" w:color="auto"/>
            <w:right w:val="none" w:sz="0" w:space="0" w:color="auto"/>
          </w:divBdr>
        </w:div>
        <w:div w:id="298724619">
          <w:marLeft w:val="274"/>
          <w:marRight w:val="0"/>
          <w:marTop w:val="60"/>
          <w:marBottom w:val="0"/>
          <w:divBdr>
            <w:top w:val="none" w:sz="0" w:space="0" w:color="auto"/>
            <w:left w:val="none" w:sz="0" w:space="0" w:color="auto"/>
            <w:bottom w:val="none" w:sz="0" w:space="0" w:color="auto"/>
            <w:right w:val="none" w:sz="0" w:space="0" w:color="auto"/>
          </w:divBdr>
        </w:div>
        <w:div w:id="1326321192">
          <w:marLeft w:val="274"/>
          <w:marRight w:val="0"/>
          <w:marTop w:val="60"/>
          <w:marBottom w:val="0"/>
          <w:divBdr>
            <w:top w:val="none" w:sz="0" w:space="0" w:color="auto"/>
            <w:left w:val="none" w:sz="0" w:space="0" w:color="auto"/>
            <w:bottom w:val="none" w:sz="0" w:space="0" w:color="auto"/>
            <w:right w:val="none" w:sz="0" w:space="0" w:color="auto"/>
          </w:divBdr>
        </w:div>
      </w:divsChild>
    </w:div>
    <w:div w:id="734354757">
      <w:bodyDiv w:val="1"/>
      <w:marLeft w:val="0"/>
      <w:marRight w:val="0"/>
      <w:marTop w:val="0"/>
      <w:marBottom w:val="0"/>
      <w:divBdr>
        <w:top w:val="none" w:sz="0" w:space="0" w:color="auto"/>
        <w:left w:val="none" w:sz="0" w:space="0" w:color="auto"/>
        <w:bottom w:val="none" w:sz="0" w:space="0" w:color="auto"/>
        <w:right w:val="none" w:sz="0" w:space="0" w:color="auto"/>
      </w:divBdr>
      <w:divsChild>
        <w:div w:id="900949270">
          <w:marLeft w:val="1166"/>
          <w:marRight w:val="0"/>
          <w:marTop w:val="0"/>
          <w:marBottom w:val="0"/>
          <w:divBdr>
            <w:top w:val="none" w:sz="0" w:space="0" w:color="auto"/>
            <w:left w:val="none" w:sz="0" w:space="0" w:color="auto"/>
            <w:bottom w:val="none" w:sz="0" w:space="0" w:color="auto"/>
            <w:right w:val="none" w:sz="0" w:space="0" w:color="auto"/>
          </w:divBdr>
        </w:div>
        <w:div w:id="275721020">
          <w:marLeft w:val="1166"/>
          <w:marRight w:val="0"/>
          <w:marTop w:val="0"/>
          <w:marBottom w:val="0"/>
          <w:divBdr>
            <w:top w:val="none" w:sz="0" w:space="0" w:color="auto"/>
            <w:left w:val="none" w:sz="0" w:space="0" w:color="auto"/>
            <w:bottom w:val="none" w:sz="0" w:space="0" w:color="auto"/>
            <w:right w:val="none" w:sz="0" w:space="0" w:color="auto"/>
          </w:divBdr>
        </w:div>
      </w:divsChild>
    </w:div>
    <w:div w:id="916288775">
      <w:bodyDiv w:val="1"/>
      <w:marLeft w:val="0"/>
      <w:marRight w:val="0"/>
      <w:marTop w:val="0"/>
      <w:marBottom w:val="0"/>
      <w:divBdr>
        <w:top w:val="none" w:sz="0" w:space="0" w:color="auto"/>
        <w:left w:val="none" w:sz="0" w:space="0" w:color="auto"/>
        <w:bottom w:val="none" w:sz="0" w:space="0" w:color="auto"/>
        <w:right w:val="none" w:sz="0" w:space="0" w:color="auto"/>
      </w:divBdr>
    </w:div>
    <w:div w:id="1092240183">
      <w:bodyDiv w:val="1"/>
      <w:marLeft w:val="0"/>
      <w:marRight w:val="0"/>
      <w:marTop w:val="0"/>
      <w:marBottom w:val="0"/>
      <w:divBdr>
        <w:top w:val="none" w:sz="0" w:space="0" w:color="auto"/>
        <w:left w:val="none" w:sz="0" w:space="0" w:color="auto"/>
        <w:bottom w:val="none" w:sz="0" w:space="0" w:color="auto"/>
        <w:right w:val="none" w:sz="0" w:space="0" w:color="auto"/>
      </w:divBdr>
      <w:divsChild>
        <w:div w:id="646012378">
          <w:marLeft w:val="274"/>
          <w:marRight w:val="0"/>
          <w:marTop w:val="60"/>
          <w:marBottom w:val="0"/>
          <w:divBdr>
            <w:top w:val="none" w:sz="0" w:space="0" w:color="auto"/>
            <w:left w:val="none" w:sz="0" w:space="0" w:color="auto"/>
            <w:bottom w:val="none" w:sz="0" w:space="0" w:color="auto"/>
            <w:right w:val="none" w:sz="0" w:space="0" w:color="auto"/>
          </w:divBdr>
        </w:div>
        <w:div w:id="1693340328">
          <w:marLeft w:val="274"/>
          <w:marRight w:val="0"/>
          <w:marTop w:val="60"/>
          <w:marBottom w:val="0"/>
          <w:divBdr>
            <w:top w:val="none" w:sz="0" w:space="0" w:color="auto"/>
            <w:left w:val="none" w:sz="0" w:space="0" w:color="auto"/>
            <w:bottom w:val="none" w:sz="0" w:space="0" w:color="auto"/>
            <w:right w:val="none" w:sz="0" w:space="0" w:color="auto"/>
          </w:divBdr>
        </w:div>
        <w:div w:id="1335493483">
          <w:marLeft w:val="274"/>
          <w:marRight w:val="0"/>
          <w:marTop w:val="60"/>
          <w:marBottom w:val="0"/>
          <w:divBdr>
            <w:top w:val="none" w:sz="0" w:space="0" w:color="auto"/>
            <w:left w:val="none" w:sz="0" w:space="0" w:color="auto"/>
            <w:bottom w:val="none" w:sz="0" w:space="0" w:color="auto"/>
            <w:right w:val="none" w:sz="0" w:space="0" w:color="auto"/>
          </w:divBdr>
        </w:div>
        <w:div w:id="1795439854">
          <w:marLeft w:val="274"/>
          <w:marRight w:val="0"/>
          <w:marTop w:val="60"/>
          <w:marBottom w:val="0"/>
          <w:divBdr>
            <w:top w:val="none" w:sz="0" w:space="0" w:color="auto"/>
            <w:left w:val="none" w:sz="0" w:space="0" w:color="auto"/>
            <w:bottom w:val="none" w:sz="0" w:space="0" w:color="auto"/>
            <w:right w:val="none" w:sz="0" w:space="0" w:color="auto"/>
          </w:divBdr>
        </w:div>
        <w:div w:id="137572394">
          <w:marLeft w:val="274"/>
          <w:marRight w:val="0"/>
          <w:marTop w:val="60"/>
          <w:marBottom w:val="0"/>
          <w:divBdr>
            <w:top w:val="none" w:sz="0" w:space="0" w:color="auto"/>
            <w:left w:val="none" w:sz="0" w:space="0" w:color="auto"/>
            <w:bottom w:val="none" w:sz="0" w:space="0" w:color="auto"/>
            <w:right w:val="none" w:sz="0" w:space="0" w:color="auto"/>
          </w:divBdr>
        </w:div>
        <w:div w:id="1953784109">
          <w:marLeft w:val="274"/>
          <w:marRight w:val="0"/>
          <w:marTop w:val="60"/>
          <w:marBottom w:val="0"/>
          <w:divBdr>
            <w:top w:val="none" w:sz="0" w:space="0" w:color="auto"/>
            <w:left w:val="none" w:sz="0" w:space="0" w:color="auto"/>
            <w:bottom w:val="none" w:sz="0" w:space="0" w:color="auto"/>
            <w:right w:val="none" w:sz="0" w:space="0" w:color="auto"/>
          </w:divBdr>
        </w:div>
        <w:div w:id="973488675">
          <w:marLeft w:val="274"/>
          <w:marRight w:val="0"/>
          <w:marTop w:val="60"/>
          <w:marBottom w:val="0"/>
          <w:divBdr>
            <w:top w:val="none" w:sz="0" w:space="0" w:color="auto"/>
            <w:left w:val="none" w:sz="0" w:space="0" w:color="auto"/>
            <w:bottom w:val="none" w:sz="0" w:space="0" w:color="auto"/>
            <w:right w:val="none" w:sz="0" w:space="0" w:color="auto"/>
          </w:divBdr>
        </w:div>
        <w:div w:id="1796748570">
          <w:marLeft w:val="274"/>
          <w:marRight w:val="0"/>
          <w:marTop w:val="60"/>
          <w:marBottom w:val="0"/>
          <w:divBdr>
            <w:top w:val="none" w:sz="0" w:space="0" w:color="auto"/>
            <w:left w:val="none" w:sz="0" w:space="0" w:color="auto"/>
            <w:bottom w:val="none" w:sz="0" w:space="0" w:color="auto"/>
            <w:right w:val="none" w:sz="0" w:space="0" w:color="auto"/>
          </w:divBdr>
        </w:div>
      </w:divsChild>
    </w:div>
    <w:div w:id="1818716367">
      <w:bodyDiv w:val="1"/>
      <w:marLeft w:val="0"/>
      <w:marRight w:val="0"/>
      <w:marTop w:val="0"/>
      <w:marBottom w:val="0"/>
      <w:divBdr>
        <w:top w:val="none" w:sz="0" w:space="0" w:color="auto"/>
        <w:left w:val="none" w:sz="0" w:space="0" w:color="auto"/>
        <w:bottom w:val="none" w:sz="0" w:space="0" w:color="auto"/>
        <w:right w:val="none" w:sz="0" w:space="0" w:color="auto"/>
      </w:divBdr>
    </w:div>
    <w:div w:id="184327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hyperlink" Target="https://sahfnet.org/rscframework" TargetMode="External"/><Relationship Id="rId27"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RK2017">
      <a:dk1>
        <a:srgbClr val="000000"/>
      </a:dk1>
      <a:lt1>
        <a:srgbClr val="FFFFFF"/>
      </a:lt1>
      <a:dk2>
        <a:srgbClr val="3B8A75"/>
      </a:dk2>
      <a:lt2>
        <a:srgbClr val="C1CDC7"/>
      </a:lt2>
      <a:accent1>
        <a:srgbClr val="3F6075"/>
      </a:accent1>
      <a:accent2>
        <a:srgbClr val="28A5BC"/>
      </a:accent2>
      <a:accent3>
        <a:srgbClr val="E04626"/>
      </a:accent3>
      <a:accent4>
        <a:srgbClr val="F4A251"/>
      </a:accent4>
      <a:accent5>
        <a:srgbClr val="658637"/>
      </a:accent5>
      <a:accent6>
        <a:srgbClr val="542A44"/>
      </a:accent6>
      <a:hlink>
        <a:srgbClr val="0070C0"/>
      </a:hlink>
      <a:folHlink>
        <a:srgbClr val="4F213A"/>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noFill/>
        </a:ln>
      </a:spPr>
      <a:bodyPr rot="0" vert="horz" wrap="square" lIns="91440" tIns="45720" rIns="91440" bIns="45720" rtlCol="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40A0CD9DAF841B56E4890BEE63D28" ma:contentTypeVersion="4" ma:contentTypeDescription="Create a new document." ma:contentTypeScope="" ma:versionID="8adbb356da27330e532b19c62f26dff6">
  <xsd:schema xmlns:xsd="http://www.w3.org/2001/XMLSchema" xmlns:xs="http://www.w3.org/2001/XMLSchema" xmlns:p="http://schemas.microsoft.com/office/2006/metadata/properties" xmlns:ns2="fc73ae10-b01c-47fb-8585-01b82de1d7b1" targetNamespace="http://schemas.microsoft.com/office/2006/metadata/properties" ma:root="true" ma:fieldsID="2e53b010b368b6a5fd9e22c1b02738b8" ns2:_="">
    <xsd:import namespace="fc73ae10-b01c-47fb-8585-01b82de1d7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3ae10-b01c-47fb-8585-01b82de1d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B8ADC-3BFF-4396-A033-6B141F475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3ae10-b01c-47fb-8585-01b82de1d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EE597D-3619-49D1-A260-B3FFA8D0C270}">
  <ds:schemaRefs>
    <ds:schemaRef ds:uri="http://schemas.microsoft.com/sharepoint/v3/contenttype/forms"/>
  </ds:schemaRefs>
</ds:datastoreItem>
</file>

<file path=customXml/itemProps3.xml><?xml version="1.0" encoding="utf-8"?>
<ds:datastoreItem xmlns:ds="http://schemas.openxmlformats.org/officeDocument/2006/customXml" ds:itemID="{95CBDC96-3D83-4699-8D0B-BB219840FF5B}">
  <ds:schemaRef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purl.org/dc/elements/1.1/"/>
    <ds:schemaRef ds:uri="http://purl.org/dc/terms/"/>
    <ds:schemaRef ds:uri="fc73ae10-b01c-47fb-8585-01b82de1d7b1"/>
    <ds:schemaRef ds:uri="http://www.w3.org/XML/1998/namespace"/>
    <ds:schemaRef ds:uri="http://purl.org/dc/dcmitype/"/>
  </ds:schemaRefs>
</ds:datastoreItem>
</file>

<file path=customXml/itemProps4.xml><?xml version="1.0" encoding="utf-8"?>
<ds:datastoreItem xmlns:ds="http://schemas.openxmlformats.org/officeDocument/2006/customXml" ds:itemID="{3AF755D2-64EE-447B-BE73-C5F4CAC12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3170</Words>
  <Characters>17631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Savath</dc:creator>
  <cp:keywords/>
  <dc:description/>
  <cp:lastModifiedBy>Vivien Savath</cp:lastModifiedBy>
  <cp:revision>9</cp:revision>
  <dcterms:created xsi:type="dcterms:W3CDTF">2020-06-25T04:37:00Z</dcterms:created>
  <dcterms:modified xsi:type="dcterms:W3CDTF">2020-06-25T05:42:00Z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0x0101002E740A0CD9DAF841B56E4890BEE63D28</vt:lpwstr>
  </property>
</Properties>
</file>